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ATAS/1049/2011 vom 14. November 2011</w:t>
      </w:r>
    </w:p>
    <w:p>
      <w:r>
        <w:t>GE Cour de justice, 2011-11-14, FR</w:t>
      </w:r>
    </w:p>
    <w:p>
      <w:r>
        <w:rPr>
          <w:b/>
        </w:rPr>
        <w:t xml:space="preserve">Quelle: </w:t>
      </w:r>
      <w:r>
        <w:t>https://mcp.opencaselaw.ch/entscheid/ge_gerichte_ATAS_1049_2011</w:t>
      </w:r>
    </w:p>
    <w:p>
      <w:r>
        <w:t>FR: GE_GERICHTE ATAS/1049/2011 du 14 novembre 2011</w:t>
      </w:r>
    </w:p>
    <w:p>
      <w:r>
        <w:t>IT: GE_GERICHTE ATAS/1049/2011 del 14 novembre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Déposé dans les forme et délai prévus par la loi, le présent recours est recevable (art. 39 al. 1 et 60 al. 2 LPGA).</w:t>
      </w:r>
    </w:p>
    <w:p>
      <w:r>
        <w:rPr>
          <w:b/>
        </w:rPr>
        <w:t>E. 2</w:t>
      </w:r>
    </w:p>
    <w:p>
      <w:r>
        <w:t>Le litige porte sur le droit de l’intimée à mettre un terme à ses prestations (traitement médical et indemnités journalières) avec effet au 26 avril 2011.</w:t>
      </w:r>
    </w:p>
    <w:p>
      <w:r>
        <w:t>A/2561/2011 - 7/12 - Concrètement, la question litigieuse consiste à déterminer si l'événement du 21 janvier 2008 remplit les conditions d'un accident ou d'une lésion assimilée.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 Cette définition de l'accident étant semblable à celle qui figurait avant l'entrée en vigueur de la LPGA à l'art. 9 al. 1 de l'ordonnance sur l'assurance-accidents du 20 décembre 1982 (OLAA), la jurisprudence rendue sous l'ancien droit demeure pertinente. La notion d’accident se décompose en cinq éléments ou conditions (une atteinte dommageable, le caractère soudain de l’atteinte, le caractère involontaire de l’atteinte, le facteur extérieur de l’atteinte, le caractère extraordinaire du facteur extérieur), qui doivent être cumulativement réalisés. Il suffit que l’un d’entre eux fasse défaut pour que l’événement ne puisse pas être qualifié d’accident et que, cas échéant, l’atteinte dommageable soit qualifiée de maladie (ATF 129 V 404 consid. 2.1; 122 V 232 consid. 1 et les références).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Pour les lésions dues à l'effort (soulèvement, déplacement de charges notamment), il faut examiner de cas en cas si l'effort doit être considéré comme extraordinaire, en tenant compte de la constitution physique et des habitudes professionnelles ou autres de l'intéressé (ATF du 15 octobre 2004, cause U 9/04). Selon la jurisprudence, le critère du facteur extraordinaire extérieur peut aussi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118 consid. 2.1 et les références). Le caractère extraordinaire peut ainsi être admis lorsque l'assuré s'encouble, glisse ou se heurte à un objet, ou encore lorsqu'il exécute ou tente d'exécuter un mouvement par réflexe pour éviter une chute (RAMA 2004 n° U 502 p. 184 consid. 4.1 in fine, 1999 n° U 345 p. 422</w:t>
      </w:r>
    </w:p>
    <w:p>
      <w:r>
        <w:t>A/2561/2011 - 8/12 - consid. 2b). Par ailleurs,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L'atteinte doit, par ailleurs, être soudaine. Cela ne signifie pas qu'elle ne doive durer qu'un instant. Elle doit se produire dans un temps relativement court, sans que l'on puisse fixer pour autant une durée minimale. Des phénomènes dégénératifs ne répondent pas au critère de la soudaineté, un facteur déclenchant étant toujours nécessaire (FRESARD/MOSER-SZELESS, « L'assurance accidents obligatoire », in : Soziale Sicherheit, 2ème édition 2007, n° 59, p. 857; et les références citées). En matière de sport, la jurisprudence du Tribunal fédéral concernant la notion d'accident est restrictive. Ce dernier a nié l'existence d'un élément externe perturbateur s'agissant d'une assurée ayant subi une déchirure d'un tendon de l'épaule lors d'un exercice de pilates alors qu'elle concentrait tout son poids sur sa main et son pied droits (ATF np 8C_546/2010 du 22 février 2011). Le Tribunal fédéral a confirmé l'absence d'accident dans le cas d'une assurée blessée à la nuque à la suite d'une culbute arrière lors d'un entraînement de jiu-jitsu. Au lieu de rouler sur l'épaule, l'assurée a roulé sur la nuque et a immédiatement ressenti une intense douleur. Une culbute ratée dans le cadre d'un entraînement n'a en soi rien d'extraordinaire, et aucun élément extérieur n'a gêné l'assurée dans son mouvement (ATF np 8C_272/2008 du 26 août 2008). Toutefois, le Tribunal fédéral a considéré que le fait de subir une charge par un autre joueur contre la balustrade au cours d'un match de hockey sur glace peut être considéré comme un mouvement non programmé excédant ce que l'on peut objectivement qualifier de normal et habituel ("mouvement non coordonné"), de sorte que l'existence d'un facteur extérieur extraordinaire doit être admise (ATF 130 V 117 consid. 3 et la casuistique énumérée dans le consid. 2.2). b)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arrêt U 180/93 du 18 juillet 1994 consid. 3b in RAMA 1994 no U 206 p. 328; arrêt U 61/91 du 18 décembre 1991 consid. 4b in RAMA 1992 no U 142 p. 75 sv.). A contrario, aussi longtemps que le statu quo sine ou ante n'est pas rétabli, l'assureur-accidents doit prendre à sa charge le traitement de l'état maladif préexistant, dans la mesure où il a été causé ou aggravé par l'accident (ATF np 8C_552/2007 du 19 février 2008, consid. 2).</w:t>
      </w:r>
    </w:p>
    <w:p>
      <w:r>
        <w:t>A/2561/2011 - 9/12 -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no U 363 p. 46). Dans ce contexte, il sied encore de relever que le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d) Le Conseil fédéral a édicté l'art. 9 al. 2 de l'Ordonnance sur l'assurance accidents du 20 décembre 1982 (OLAA), sur délégation législative prévue par l'art. 6 al. 2 LAA. Cette disposition prévoit que certaines lésions sont assimilées à un accident, même si elles ne sont pas provoquées par un facteur extérieur de caractère extraordinaire. Il s'agit d'atteintes dont la preuve d'une cause extérieure extraordinaire est souvent très difficile à rapporter et qui se situent à la limite entre l'accident et la maladie (FRESARD/MOSER-SZELESS, op. cit., n°101, p. 874). Figurent notamment parmi ces atteintes les fractures, les déboîtements d'articulations, les déchirures du ménisque ou de tendons, ainsi que les lésions de ligaments. La jurisprudence a précisé à propos de cette disposition que l'exception ne concerne que le caractère extraordinaire de la cause extérieure, toutes les autres conditions constitutives de la notion d'accident devant être réalisées (FRESARD/MOSER-SZELESS, op. cit., n° 103, p. 875; et les références citées).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w:t>
      </w:r>
    </w:p>
    <w:p>
      <w:r>
        <w:rPr>
          <w:b/>
        </w:rPr>
        <w:t>E. 3</w:t>
      </w:r>
    </w:p>
    <w:p>
      <w:r>
        <w:t>La recourante soutient que l’événement survenu le 21 janvier 2008 a provoqué la déchirure du ménisque dont elle a souffert à son genou droit dès le lendemain de l'exercice et qu’il constituait un événement accidentel. L’intimée considère quant à elle que la condition du facteur extérieur extraordinaire n’est pas remplie, de sorte qu’elle a nié le caractère accidentel de cet événement.</w:t>
      </w:r>
    </w:p>
    <w:p>
      <w:r>
        <w:t>A/2561/2011 - 10/12 - La recourante reconnaît que le powerplate stimule les muscles par le biais des vibrations émises par la machine, tant dans le questionnaire rempli à la demande de l'assurance que dans ses écritures de recours. Sur le site officiel de la machine powerplate (www.powerplate.com), il est expliqué que "l'entraînement par accélération sur les powerplate provoque un déséquilibre corporel, qui doit être compensé à chaque vibration par la réaction réflexe des muscles, 25 à 50 fois par seconde". On y trouve également un avertissement: "Attention: avant d'entamer tout programme d'exercice, nous vous recommandons de consulter un médecin et de lui demander de vous examiner afin de vérifier s'il est opportun pour vous de vous lancer dans un tel programme, afin d'éviter toute lésion corporelle." La Cour retient ainsi, sous l'angle de la vraisemblance prépondérante applicable au domaine des assurances sociales, qu'un appareil de musculation qui émet des vibrations en vue de renforcer la musculation fait nécessairement appel au reflexe d'équilibre des muscles. Le jeu des réflexes d'équilibre est donc inhérent à la pratique du powerplate. Dans le questionnaire précité, la recourante a expliqué que ses douleurs devaient être attribuées à une mauvaise position pendant l'exercice lors duquel elle avait ressenti un petit déséquilibre. Elle a précisé que l'activité sur la plate-forme powerplate était pour elle inhabituelle, mais s'était toutefois déroulée dans des conditions normales. Elle n'avait ressenti des douleurs à son genou que le lendemain de l'exercice. Ce récit paraît crédible; il correspond aux premières déclarations faites par l'assurée, auxquelles une force probante accrue peut être attribuée (cf. ATF 121 V 47 consid. 2a), et la Cour n'a pas de motif de s'en écarter. Elle retiendra donc que la recourante a ressenti un petit déséquilibre lors de l'exercice sur le powerplate, dû à un mauvais positionnement. Dans son expertise du 15 mars 2011, le Dr M__________ a indiqué que "concernant l'accident de 2008, celui-ci reste de manière certaine la cause de l'état actuel. L'état préexistant a été décompensé par la résection du ménisque externe et a évolué d'une manière rapide et irréversible. L'accident a donc joué un rôle facteur aggravant certain et durable." Il a ajouté qu'il existait chez la recourante des états préexistants et des prédispositions constitutionnelles sous forme d'un ménisque discoïde en ce qui concerne le genou droit. Cette expertise a révélé que l'événement du 21 janvier 2008 était survenu "dans le cadre d'une anomalie congénitale des deux genoux à savoir un ménisque discoïde externe et une hypoplasie du condyle fémoral externe." Il ne fait donc pas de doute que le lien de causalité entre l'événement du 21 janvier 2008 et l'atteinte dommageable est établi, ce que l'intimée ne conteste au demeurant pas. La question est plus délicate de déterminer si un facteur extérieur est à l'origine du sinistre.</w:t>
      </w:r>
    </w:p>
    <w:p>
      <w:r>
        <w:t>A/2561/2011 - 11/12 - L'activité en question s'est déroulée, de manière générale, dans des conditions normales, excepté "un petit déséquilibre". La recourante n'a pas soutenu que ce déséquilibre serait dû à un dysfonctionnement de la machine ou à un autre élément extérieur. La présence d'un facteur extérieur extraordinaire peut donc être exclue. Dès lors toutefois que la lésion subie figure dans le catalogue des lésions assimilées à un accident, le facteur extérieur n'a pas à être extraordinaire pour justifier la prise en charge du sinistre par l'assurance-accidents. Il est exact, comme le relève l'intimée, que le fonctionnement même de l'exercice effectué par la recourante faisait appel aux réflexes d'équilibre des muscles. Or, le fait que l'appel à ces réflexes soit inhérent au type d'activité exercée n'exclut pas pour autant la présence du facteur extérieur. En effet, d'une part, l'appel par le powerplate au jeu des réflexes d'équilibre des muscles sort du cadre des sollicitations habituelles de la vie courante sur les muscles des membres inférieurs; le fait de réagir à des vibrations continues du sol ne fait pas partie des mouvements habituels de la vie quotidienne. L'entraînement sur le powerplate constitue donc l'exercice d'une activité comportant un risque de lésion accru tel que décrit plus haut (cf. consid. 2d). D'autre part, l'appareil en question a concrètement exercé une sollicitation accrue sur les membres inférieurs lorsque la recourante, du fait d'un mauvais positionnement, a ressenti un petit déséquilibre. Elle a alors dû effectuer un mouvement non programmé et involontaire excédant ce que l'on peut objectivement qualifier de normal et habituel ("mouvement non coordonné") dans le déroulement ordinaire des mouvements des jambes. Au vu de ces éléments, la Cour considère que, bien que la présente espèce constitue un cas limite, l'existence d'une lésion corporelle assimilée à un accident doit être admise. Le recours est donc admis et les décisions attaquées annulées. L'intimée doit ainsi continuer à prester au titre de l'assurance-accidents au-delà du 26 avril 2011.</w:t>
      </w:r>
    </w:p>
    <w:p>
      <w:r>
        <w:rPr>
          <w:b/>
        </w:rPr>
        <w:t>E. 4</w:t>
      </w:r>
    </w:p>
    <w:p>
      <w:r>
        <w:t>La recourante, qui obtient gain de cause, a droit à une indemnité valant participation aux honoraires de son avocat.</w:t>
      </w:r>
    </w:p>
    <w:p>
      <w:r>
        <w:t>* * *</w:t>
      </w:r>
    </w:p>
    <w:p>
      <w:r>
        <w:t>A/2561/2011 - 12/12 -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