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ATAS/1048/2025 vom 23. Dezember 2025</w:t>
      </w:r>
    </w:p>
    <w:p>
      <w:r>
        <w:t>GE Cour de justice, 2025-12-23, FR</w:t>
      </w:r>
    </w:p>
    <w:p>
      <w:r>
        <w:rPr>
          <w:b/>
        </w:rPr>
        <w:t xml:space="preserve">Quelle: </w:t>
      </w:r>
      <w:r>
        <w:t>https://mcp.opencaselaw.ch/entscheid/ge_gerichte_ATAS_1048_2025</w:t>
      </w:r>
    </w:p>
    <w:p>
      <w:r>
        <w:t>FR: GE_GERICHTE ATAS/1048/2025 du 23 décembre 2025</w:t>
      </w:r>
    </w:p>
    <w:p>
      <w:r>
        <w:t>IT: GE_GERICHTE ATAS/1048/2025 del 23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Interjeté en temps utile, le recours est recevable (art. 60 al. 1 LPGA).</w:t>
      </w:r>
    </w:p>
    <w:p>
      <w:r>
        <w:t>A/999/2025 - 7/13 -</w:t>
      </w:r>
    </w:p>
    <w:p>
      <w:r>
        <w:rPr>
          <w:b/>
        </w:rPr>
        <w:t>E. 2</w:t>
      </w:r>
    </w:p>
    <w:p>
      <w:r>
        <w:t>Le litige porte sur le bien-fondé de la décision de l’intimée de nier le droit aux prestations au-delà du 6 juillet 2023, date au-delà de laquelle elle a nié tout lien de causalité naturelle entre l’événement et les troubles subsistant encore.</w:t>
      </w:r>
    </w:p>
    <w:p>
      <w:r>
        <w:rPr>
          <w:b/>
        </w:rPr>
        <w:t>E. 3</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3.1</w:t>
      </w:r>
    </w:p>
    <w:p>
      <w:r>
        <w:t>Le droit à des prestations d'assurance suppose entre l'événement dommageable de caractère accidentel et l'atteinte à la santé, un lien de causalité naturelle, mais aussi adéquate (arrêt du Tribunal fédéral 8C_628/2007 du 22 octobre 2008 consid. 5.1).</w:t>
      </w:r>
    </w:p>
    <w:p>
      <w:r>
        <w:rPr>
          <w:b/>
        </w:rPr>
        <w:t>E. 3.2</w:t>
      </w:r>
    </w:p>
    <w:p>
      <w:r>
        <w:t>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t>A/999/2025 - 8/13 -</w:t>
      </w:r>
    </w:p>
    <w:p>
      <w:r>
        <w:rPr>
          <w:b/>
        </w:rPr>
        <w:t>E. 3.3</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En présence d’une atteinte à la santé physique, le problème de la causalité adéquate ne se pose guère (ATF 127 V 102 consid. 5b/bb). En effet, en présence d’un trouble organique clair, l’assureur répond également des suites rares ou extraordinaires d’un accident (ATF 117 V 359 consid. 5d/bb). En revanche,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du Tribunal fédéral 8C_565/2022 du 23 mai 2023 consid. 3.2).</w:t>
      </w:r>
    </w:p>
    <w:p>
      <w:r>
        <w:rPr>
          <w:b/>
        </w:rPr>
        <w:t>E. 3.4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w:t>
      </w:r>
    </w:p>
    <w:p>
      <w:r>
        <w:rPr>
          <w:b/>
        </w:rPr>
        <w:t>E. 4</w:t>
      </w:r>
    </w:p>
    <w:p>
      <w:r>
        <w:t>Le CRPS est une pathologie neurologique, orthopédique et traumatologique et relève d’un trouble organique (arrêt du Tribunal fédéral 8C_232/2012 du 27 septembre 2012 consid. 5.3.1).</w:t>
      </w:r>
    </w:p>
    <w:p>
      <w:r>
        <w:rPr>
          <w:b/>
        </w:rPr>
        <w:t>E. 4.1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w:t>
      </w:r>
    </w:p>
    <w:p>
      <w:r>
        <w:t>A/999/2025 - 9/13 -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(d).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w:t>
      </w:r>
    </w:p>
    <w:p>
      <w:r>
        <w:rPr>
          <w:b/>
        </w:rPr>
        <w:t>E. 4.2</w:t>
      </w:r>
    </w:p>
    <w:p>
      <w:r>
        <w:t>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w:t>
      </w:r>
    </w:p>
    <w:p>
      <w:r>
        <w:t>A/999/2025 - 10/13 - après une intervention chirurgicale nécessaire pour traiter les suites de cet accident (arrêt du Tribunal fédéral 8C_384/2009 du 5 janvier 2010 consid. 4.2.1).</w:t>
      </w:r>
    </w:p>
    <w:p>
      <w:r>
        <w:rPr>
          <w:b/>
        </w:rPr>
        <w:t>E. 5</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5.1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5.2</w:t>
      </w:r>
    </w:p>
    <w:p>
      <w:r>
        <w:t>Sans remettre en cause le principe de la libre appréciation des preuves, le Tribunal fédéral a posé des lignes directrices en ce qui concerne la manière d'apprécier certains types d'expertises ou de rapports médicaux.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5.3</w:t>
      </w:r>
    </w:p>
    <w:p>
      <w:r>
        <w:t>S'agissant de la valeur probante des rapports établis par les médecins traitants, le juge peut et doit tenir compte du fait que, selon l'expérience, le médecin traitant</w:t>
      </w:r>
    </w:p>
    <w:p>
      <w:r>
        <w:t>A/999/2025 - 11/13 -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juillet 2023 retenue par l’intimée.</w:t>
      </w:r>
    </w:p>
    <w:p>
      <w:r>
        <w:rPr>
          <w:b/>
        </w:rPr>
        <w:t>E. 6.1</w:t>
      </w:r>
    </w:p>
    <w:p>
      <w:r>
        <w:t>En l’occurrence, l’intimée nie toute causalité naturelle au-delà du 6 juillet 2023 en invoquant l’avis de son médecin-conseil, la Dre I______. Cette dernière retient essentiellement les diagnostics de brûlure au premier degré et de contusion posés par le Dr C______, et explique que le premier n’est pas invalidant et que le second guérit en général en 2-4 semaines. Quant au diagnostic d’allodynie des nerfs cubital et radial, elle estime qu’il n’est pas cohérent avec le traumatisme initial puisqu’apparemment, les nerfs n’ont été lésés, ni par une compression, ni par une lésion propre (lacération, section, par exemple). Le médecin-conseil ajoute que la description de l’événement (grille tombant sur le poignet) n’est pas non plus cohérente avec une atteinte neurologique et que si l’assurée avait développé un CRPS, celui-ci aurait dû englober toute la main et non seulement une partie (le nerf médian n’est apparemment pas touché). En outre, il n’a jamais été fait mention des critères de Budapest. Cela étant, le Dr G______ a posé le diagnostic d’allodynie des nerfs radial et cubital et la Dre H______ celui de syndrome douloureux chronique du bras gauche.</w:t>
      </w:r>
    </w:p>
    <w:p>
      <w:r>
        <w:rPr>
          <w:b/>
        </w:rPr>
        <w:t>E. 6.2</w:t>
      </w:r>
    </w:p>
    <w:p>
      <w:r>
        <w:t>La problématique doit ici essentiellement être appréhendée sous l’angle médical. S’il est vrai que ni le Dr G______, ni la Dre H______ ne se prononcent sur l’existence d’un lien de causalité naturelle, force est de constater qu’ils n’ont pas été appelés à se déterminer précisément sur cette question, ni à motiver leur position. Force est également de constater que tous deux retiennent des diagnostics d’allodynie versus syndrome douloureux que le médecin-conseil de l’intimée écarte rapidement, en les qualifiant de « non cohérents » avec le traumatisme initial. Or, le propre d’un CRPS est précisément de se développer après un événement dommageable et d’entraîner chez la personne concernée des douleurs</w:t>
      </w:r>
    </w:p>
    <w:p>
      <w:r>
        <w:t>A/999/2025 - 12/13 - persistantes accompagnées de troubles du système nerveux végétatif, de la sensibilité et de la motricité. Il survient sans lésion nerveuse définie après un traumatisme relativement mineur sans rapport avec le territoire d'innervation d'un nerf. En outre, comme le fait remarquer la Dre I______ elle-même, la question des critères de Budapest n’a pas été examinée. Dans ces conditions, étant rappelé qu’en l’absence d’une expertise en bonne et due forme au sens de l'art. 44 LPGA, l'appréciation des preuves est soumise à des exigences sévères, la Cour de céans considère qu’il existe un doute, même minime, sur la fiabilité et la validité des constatations du médecin de l'assurance et qu’il se justifie donc de procéder à des investigations complémentaires, sous la forme d’une expertise, pour investiguer la question d’un éventuel CRPS. Il n’incombe pas à la Cour de céans de trancher la question – médicale – de l’existence d’un lien de causalité naturelle. Il n’appartient en effet pas au juge de tirer des conclusions qui relèvent de la science et des tâches du corps médical (cf. arrêt du Tribunal fédéral I 1080 du 13 avril 2007 consid. 4.2). Or, il convient de déterminer si le diagnostic de CRPS versus allodynie versus syndrome douloureux chronique peut être posé en l’occurrence et si l’existence d’un lien de causalité naturelle avec l’accident peut être niée au-delà de la date du</w:t>
      </w:r>
    </w:p>
    <w:p>
      <w:r>
        <w:rPr>
          <w:b/>
        </w:rPr>
        <w:t>E. 6.3</w:t>
      </w:r>
    </w:p>
    <w:p>
      <w:r>
        <w:t>Au vu de ce qui précède, le recours est partiellement admis, la décision du 25 février 2025 annulée et la cause renvoyée à l’intimée pour instruction complémentaire sous la forme d’une expertise et nouvelle décision. Pour le surplus, la procédure est gratuite (art. 61 let. fbis LPGA a contrario).</w:t>
      </w:r>
    </w:p>
    <w:p>
      <w:r>
        <w:t>***</w:t>
      </w:r>
    </w:p>
    <w:p>
      <w:r>
        <w:t>A/999/2025 - 13/13 -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