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ATAS/1048/2010 vom 14. Oktober 2010</w:t>
      </w:r>
    </w:p>
    <w:p>
      <w:r>
        <w:t>GE Cour de justice, 2010-10-14, FR</w:t>
      </w:r>
    </w:p>
    <w:p>
      <w:r>
        <w:rPr>
          <w:b/>
        </w:rPr>
        <w:t xml:space="preserve">Quelle: </w:t>
      </w:r>
      <w:r>
        <w:t>https://mcp.opencaselaw.ch/entscheid/ge_gerichte_ATAS_1048_2010</w:t>
      </w:r>
    </w:p>
    <w:p>
      <w:r>
        <w:t>FR: GE_GERICHTE ATAS/1048/2010 du 14 octobre 2010</w:t>
      </w:r>
    </w:p>
    <w:p>
      <w:r>
        <w:t>IT: GE_GERICHTE ATAS/1048/2010 del 14 ottobre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w:t>
      </w:r>
    </w:p>
    <w:p>
      <w:r>
        <w:t>A/871/2010 - 15/23 -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 ss LPGA), le recours est recevable.</w:t>
      </w:r>
    </w:p>
    <w:p>
      <w:r>
        <w:rPr>
          <w:b/>
        </w:rPr>
        <w:t>E. 4</w:t>
      </w:r>
    </w:p>
    <w:p>
      <w:r>
        <w:t>L'objet du litige porte sur le point de savoir si l’intimée était fondée à nier le droit du recourant aux prestations de l’assurance-accidents dès le 25 octobre 2009. Il y a lieu de noter ici que le refus de prise en charge de l'infiltration du bloc ulnaire pratiquée le 16 septembre 2009 a fait l'objet d'une décision de l'intimée du 6 novembre 2009, laquelle n'a pas été frappée d'opposition. Ce point n'est dès lors pas litigieux.</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du 16 février 2009, 8C_268/2008, consid. 2.3). Le droit au traitement médical existe aussi longtemps qu'on peut en attendre une amélioration sensible de l'état de santé de l'assuré (art. 19 al. 1 LAA a contrario; ATF du 9 mai 2001, U 391/00, consid. 2a; ATF 116 V 41 consid. 2c).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w:t>
      </w:r>
    </w:p>
    <w:p>
      <w:r>
        <w:t>A/871/2010 - 16/23 -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 du 20 mai 2005, U 244/04, consid. 2).</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du 31 mai 2006, U 239/05, consid. 2.1; ATF 129 V 177 consid. 3.1). Par ailleurs,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du 22 octobre 2008, 8C_628/2007, consid. 5.1; ATF 129 V 177 consid. 3.2;), au point que le dommage puisse encore équitablement être mis à la charge de l'assurance-accidents eu égard</w:t>
      </w:r>
    </w:p>
    <w:p>
      <w:r>
        <w:t>A/871/2010 - 17/23 - aux objectifs poursuivis par la LAA (ATF du 5 décembre 2008, 8C_336/2008,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du 3 juillet 2008, 8C_694/2007, consid. 4.1; ATF 127 V 102 consid. 5b/bb p. 103).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du 6 mai 2008, 8C_339/2007, consid. 2.1; ATF 117 V 359, consid. 6).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du 24 avril 2009, 8C_510/2008, consid. 5.2; ATF du 4 mars 2002, U 369/01, consid. 2c). Pour admettre l’existence du lien de causalité en présence d’un accident de gravité moyenne, il faut prendre en considération les sept critères suivants, dont la liste est exhaustive (ATF du 26 octobre 2009, 8C_311/2009, consid. 4.1; ATF 134 V 109 consid. 10.2) : − les circonstances concomitantes particulièrement dramatiques ou le caractère particulièrement impressionnant de l’accident; − la gravité ou la nature particulière des lésions; − l'administration prolongée d'un traitement médical spécifique et pénible;</w:t>
      </w:r>
    </w:p>
    <w:p>
      <w:r>
        <w:t>A/871/2010 - 18/23 - − l'intensité des douleurs; − les erreurs dans le traitement médical entraînant une aggravation notable des séquelles de l’accident; − les difficultés apparues au cours de la guérison et aux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6c/aa).</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A/871/2010 - 19/23 - l’expert (ATF du 21 juillet 2005, U 216/04, consid. 5.2; ATF 125 V 351 consid. 3b/ee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A la lumière des considérants qui précèdent, il convient d'examiner s'il peut être établi au degré de la vraisemblance prépondérante que les troubles allégués par le recourant sont en lien de causalité avec l'accident survenu en septembre 2007. a) Il n'est pas contesté que l'intervention chirurgicale a entraîné une algodystrophie. Il s'agit cependant de déterminer si celle-ci subsiste et peut expliquer les plaintes de l'assuré. On note que les médecins de la CRR ont signalé que cette affection était sur le décours en octobre 2008. La Dresse S___________, dans son rapport de juillet 2010, constate une disparition quasiment complète des signes d'algodystrophie. Le Dr U___________ a lui-même admis que les phénomènes algoneurodystrophiques étaient en voie de régression (cf. certificat du 22 octobre 2009). De plus, si l'on se réfère à l'évolution de cette maladie telle qu'elle a été décrite par le Dr A___________, il n'existe pas de réelle controverse doctrinale sur le décours de l'algodystrophie. Ainsi, selon les auteurs auxquels on se réfère, la diminution des douleurs précède ou concorde avec la récupération de la mobilité. Or, les différents rapports versés au dossier démontrent dans le cas présent que la mobilité de l'épaule</w:t>
      </w:r>
    </w:p>
    <w:p>
      <w:r>
        <w:t>A/871/2010 - 20/23 - gauche du recourant s'est assez rapidement améliorée: cela ressort tout d'abord des constatations des médecins et des physiothérapeutes de la CRR, qui ont fait état d'une progression importante des amplitudes articulaires de l'épaule gauche entre le début et la fin du séjour du recourant. A sa sortie de clinique, ce dernier a d'ailleurs lui-même déclaré à un inspecteur de l'intimée avoir recouvré une meilleure mobilité de l'épaule. C'est également le constat du Dr V___________ qui, lors de son examen du recourant en août 2009, a mesuré des amplitudes plus larges que ses confrères de la CRR. A cet égard, le Tribunal de céans souligne que le certificat du Dr C___________, qui a constaté une limitation résiduelle des amplitudes articulaires de l'épaule gauche du recourant, ne suffit pas à nier l'amélioration objective de la mobilité de l'épaule du recourant, établie par les spécialistes précités. En effet, ceux-ci ne prétendent pas que ce dernier a complètement recouvré l'usage de son épaule, mais que la mobilité de cette articulation s'est largement améliorée. Compte tenu des résultats de la scintigraphie, de l'amélioration objective de la mobilité, et des explications du Dr A___________ sur le décours de la maladie - que les spécialistes consultés par le recourant par la suite n'ont au demeurant pas contestées, force est de conclure que l'algodystrophie dont a souffert le recourant était en rémission quasiment complète à l'été 2009. Or, cette affection n'entraîne pas de douleurs à ce stade de la guérison et ne peut dès lors être à l'origine de celles dont se plaint le recourant. b) Les douleurs du recourant ne pouvant être expliquées par un déficit organique résultant de l'accident, les Drs V___________, W___________ et A___________ ont conclu qu'elles relevaient de troubles psychiques. Il y a dès lors lieu de voir si l'événement du 16 septembre 2007 a pu induire de tels troubles, conformément aux critères mentionnés ci-dessus. L'intimée a relevé que l'accident subi par le recourant était de gravité moyenne. On peut se demander s'il ne s'agit pas plutôt d'un accident sans gravité, puisque la luxation s'est produite lors d'un plongeon volontaire d'une très faible hauteur. Cette question peut cependant rester ouverte en l'espèce car, quelle que soit la qualification que doit revêtir l'événement du 16 septembre 2007, les critères jurisprudentiels pour reconnaître un lien de causalité entre ce dernier et les troubles psychiques du recourant ne sont pas réunis en l'espèce. En effet, à l'évidence, les circonstances n'étaient pas dramatiques et la luxation d'une épaule - qui s'est d'ailleurs remise en place spontanément, survenue lors de l'exercice d'une activité récréative courante, ne revêt pas un caractère impressionnant. Il n'est d'ailleurs pas anodin que l'employeur de l'assuré ait rempli une déclaration pour un accident-bagatelle à la suite de cet événement. Le déboîtement d'une articulation, même s'il implique une intervention chirurgicale, ne peut être considéré comme grave. On précisera d'ailleurs que l'algodystrophie ne revêt pas non plus de gravité particulière. S'agissant du traitement médical, le recourant a certes subi une opération et des séances de rééducation, notamment</w:t>
      </w:r>
    </w:p>
    <w:p>
      <w:r>
        <w:t>A/871/2010 - 21/23 - dans le cadre de son séjour à la CRR. Il ne s'agit cependant pas d'un traitement lourd ou pénible, ni d'ailleurs particulièrement long (on rappelle que si l'opération n'a eu lieu que plusieurs mois après l'accident, le recourant n'avait suivi aucun traitement avant celle-ci). Rien ne permet non plus de conclure à des erreurs médicales ayant aggravé les séquelles de l'accident. Quant à l'importance de l'incapacité de travail, on constate que la prolongation de celle-ci ne s'explique pas par les lésions subies à l'épaule: le recourant exerce un emploi administratif, il est droitier et a subi une lésion à l'épaule gauche. On voit mal en quoi la poursuite de son activité professionnelle serait impossible en dépit des efforts qu'un assuré doit consentir en vertu de son obligation de diminuer le dommage. L'arrêt de travail prescrit par le Dr M___________ n'a d'ailleurs pas été ordonné en raison des troubles de l'épaule du recourant mais de problèmes de dépression. Ainsi, seul le critère de l'intensité des douleurs pourrait être retenu en l'espèce. Or, conformément à la jurisprudence précitée, seul un cumul des critères permet de retenir un lien de causalité adéquate entre les troubles psychiques et l'accident lorsque celui-ci est à la limite des accidents de peu de gravité, comme c'est le cas en l'espèce. On ne peut ainsi admettre un tel lien dans le présent cas, de sorte que l'intimée n'a pas à répondre des troubles psychiques du recourant. Ce constat s'impose d'autant plus si l'on considère que la situation professionnelle du recourant s'est dégradée bien avant son accident, et qu'il nourrissait de nombreux doutes quant à sa carrière, comme il s'en est ouvert au Dr W___________. Le recourant a de plus déjà connu un épisode dépressif assez sérieux pour justifier une hospitalisation et une prise en charge thérapeutique, et il semble que celle-ci ait été interrompue non en raison du rétablissement complet du recourant, mais à la suite du déménagement de son thérapeute. Il paraît donc plus que vraisemblable que les troubles psychiques du recourant sont imputables avant tout à ces problèmes préexistants, aucunement liés à l'événement accidentel du 16 septembre 2007. c) Le recourant fait grief à l'intimée d'avoir écarté les avis de ses médecins traitants pour fonder sa décision sur une appréciation rendue par le Dr A___________ sans examen personnel. Le Tribunal de céans relève que l'intimée a en réalité procédé à une instruction complète et poussée du cas. Sa décision ne se base pas exclusivement sur le rapport du Dr A___________, mais également sur les deux expertises qu'elle a confiées à ses médecins d'arrondissement. S'agissant du rapport du Dr V___________, ce dernier a ausculté le recourant, et a fondé son appréciation sur l'analyse des différents examens radiologiques effectués et de ses constatations objectives. Il a également établi une anamnèse complète. Il ressort de son rapport qu'il a également tenu compte des plaintes du recourant, avec lequel il a longuement discuté de son état de santé et de sa situation professionnelle. Les conclusions du Dr V___________, en tant qu'elles portent sur l'absence de déficit organique</w:t>
      </w:r>
    </w:p>
    <w:p>
      <w:r>
        <w:t>A/871/2010 - 22/23 - permettant d'expliquer les douleurs alléguées par le recourant, sont convaincantes et motivées. Les mêmes remarques peuvent être émises au sujet du rapport du Dr W___________. Celui-ci contient en effet une anamnèse complète, un compte- rendu détaillé des plaintes du recourant et des diagnostics précis des troubles psychiques du recourant, éléments sur lesquels se fondent les conclusions claires de ce spécialiste. Quant au rapport rendu par le Dr A___________, il correspond parfaitement aux réquisits jurisprudentiels. Cet avis est en effet très complet, et a été établi sur la base de l'ensemble des pièces médicales du dossier. Les conclusions auxquelles est parvenu le Dr A___________ sont motivées et convaincantes, et elles sont de surcroît étayées par de nombreuses références à la doctrine médicale. Le seul fait qu'il ait été établi sur dossier, sans examen personnel du recourant, ne suffit pas à lui nier toute valeur probante, comme le rappelle la jurisprudence citée plus haut. Le recourant reproche également à l'intimée de ne pas avoir tenu compte des certificats établis par les Drs C___________ et U___________. Outre le fait que la jurisprudence commande d'apprécier les certificats établis par les médecins traitants d'assurés avec une certaine cautèle, ces avis ne peuvent se voir reconnaître une pleine valeur probante pour les motifs suivants. S'agissant de l'avis du Dr C___________, comme on l'a vu plus haut, le simple fait qu'il ait constaté une mobilité limitée de l'épaule du recourant ne se révèle pas en contradiction avec les conclusions des médecins d'arrondissement de l'intimée et du Dr A___________. Quant au fait que les médecins traitants du recourant déclarent que les douleurs du recourant sont liées à l'algodystrophie, il s'agit d'une simple affirmation qu'ils ne motivent guère et qu'ils ne corroborent par aucun examen radiologique ou scintigraphique qui permettrait de revenir sur les conclusions divergentes des autres spécialistes. Les certificats établis par les Drs C___________ et U___________ ne sont ainsi pas suffisants pour que l'on s'écarte des constatations des autres médecins.</w:t>
      </w:r>
    </w:p>
    <w:p>
      <w:r>
        <w:rPr>
          <w:b/>
        </w:rPr>
        <w:t>E. 10</w:t>
      </w:r>
    </w:p>
    <w:p>
      <w:r>
        <w:t>Compte tenu de ce qui précède, c'est à bon droit que l'intimée a mis fin aux prestations dues en cas d'accident au 25 octobre 2009. Le recours sera donc rejeté. Le recourant, qui succombe, n'a pas droit à des dépens. Pour le surplus, la procédure est gratuite (art. 61 let. a LPGA).</w:t>
      </w:r>
    </w:p>
    <w:p>
      <w:r>
        <w:t>A/871/2010 - 23/23 -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