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ATAS/1047/2014 vom 1. Oktober 2014</w:t>
      </w:r>
    </w:p>
    <w:p>
      <w:r>
        <w:t>GE Cour de justice, 2014-10-01, FR</w:t>
      </w:r>
    </w:p>
    <w:p>
      <w:r>
        <w:rPr>
          <w:b/>
        </w:rPr>
        <w:t xml:space="preserve">Quelle: </w:t>
      </w:r>
      <w:r>
        <w:t>https://mcp.opencaselaw.ch/entscheid/ge_gerichte_ATAS_1047_2014</w:t>
      </w:r>
    </w:p>
    <w:p>
      <w:r>
        <w:t>FR: GE_GERICHTE ATAS/1047/2014 du 1 octobre 2014</w:t>
      </w:r>
    </w:p>
    <w:p>
      <w:r>
        <w:t>IT: GE_GERICHTE ATAS/1047/2014 del 1 ottobre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w:t>
      </w:r>
    </w:p>
    <w:p>
      <w:r>
        <w:t>A/1381/2014 - 3/5 -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 délai et la forme prévus par la loi, le recours est recevable (art. 56 et 60 LPGA ; art. 89B de la loi sur la procédure administrative du 12 septembre 1985 – LPA ; RS/GE E 5 10)).</w:t>
      </w:r>
    </w:p>
    <w:p>
      <w:r>
        <w:rPr>
          <w:b/>
        </w:rPr>
        <w:t>E. 3</w:t>
      </w:r>
    </w:p>
    <w:p>
      <w:r>
        <w:t>Le litige porte sur la suspension de 5 jours du droit à l’indemnité du recourant pour recherches d’emploi nulles pour le mois de novembre 2013.</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 RS 837.02)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Dans un arrêt récent publié aux ATF 139 V 164,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w:t>
      </w:r>
    </w:p>
    <w:p>
      <w:r>
        <w:rPr>
          <w:b/>
        </w:rPr>
        <w:t>E. 5</w:t>
      </w:r>
    </w:p>
    <w:p>
      <w:r>
        <w:t>Selon l'art. 30 al. 3 LACI, la durée de la suspension est proportionnelle à la gravité de la faute. En vertu de l'art. 45 al. 3 OACI, elle est de 1 à 15 jours en cas de faute légère, de 16 à 30 jours en cas de faute de gravité moyenne et de 31 à 60 jours en cas de faute grave.</w:t>
      </w:r>
    </w:p>
    <w:p>
      <w:r>
        <w:t>A/1381/2014 - 4/5 -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7</w:t>
      </w:r>
    </w:p>
    <w:p>
      <w:r>
        <w:t>En l’espèce, la fiche de recherche d’emploi du mois de novembre 2013 devait être communiquée à l’intimé le 5 décembre 2013 au plus tard, Or, aucun formulaire de recherches d’emploi relatif au mois de novembre 2013 ne figure dans le dossier de l’intimé. Le recourant soutient communiquer ses recherches d’emploi à l’intimé par courrier, posté à Genève. Il ne peut toutefois produire aucun document permettant de le confirmer. Dès lors que la charge de la preuve lui appartient, la chambre de céans ne peut que constater que le recourant est dans l’impossibilité de prouver l’envoi des documents requis dans le délai légal, à savoir le 5 décembre 2013. Au vu de ce qui précède, c’est à juste titre que l’intimé n’en a pas tenu compte et prononcé une sanction. S’agissant de la quotité de la suspension, en prononçant une suspension de cinq jours, l’intimé a respecté le principe de la proportionnalité.</w:t>
      </w:r>
    </w:p>
    <w:p>
      <w:r>
        <w:rPr>
          <w:b/>
        </w:rPr>
        <w:t>E. 8</w:t>
      </w:r>
    </w:p>
    <w:p>
      <w:r>
        <w:t>Au vu de ce qui précède, le recours doit être rejeté.</w:t>
      </w:r>
    </w:p>
    <w:p>
      <w:r>
        <w:t>A/1381/2014 - 5/5 -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