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ATAS/1046/2021 vom 12. Oktober 2021</w:t>
      </w:r>
    </w:p>
    <w:p>
      <w:r>
        <w:t>GE Cour de justice, 2021-10-12, FR</w:t>
      </w:r>
    </w:p>
    <w:p>
      <w:r>
        <w:rPr>
          <w:b/>
        </w:rPr>
        <w:t xml:space="preserve">Quelle: </w:t>
      </w:r>
      <w:r>
        <w:t>https://mcp.opencaselaw.ch/entscheid/ge_gerichte_ATAS_1046_2021</w:t>
      </w:r>
    </w:p>
    <w:p>
      <w:r>
        <w:t>FR: GE_GERICHTE ATAS/1046/2021 du 12 octobre 2021</w:t>
      </w:r>
    </w:p>
    <w:p>
      <w:r>
        <w:t>IT: GE_GERICHTE ATAS/1046/2021 del 12 ottobre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la lecture de la dernière écriture de l’assuré, du 17 septembre 2021, il semble prima facie que celui-ci souhaite ne pas confirmer le dépôt de son acte contre la décision incidente qui porte sur la mise en œuvre d'une expertise (art. 55 al. 1 LPGA en lien avec les art. 5 al. 2 ainsi que 46 de la loi fédérale sur la</w:t>
      </w:r>
    </w:p>
    <w:p>
      <w:r>
        <w:t>A/3624/2020 - 4/5 - procédure administrative du 20 décembre 1968 [PA - RS 172.021]; ATF 138 V 271 consid. 1.2.1). Quoi qu’il en soit, il ressort de cette écriture qu’à tout le moins devant la chambre de céans, le recourant n’accepte plus de faire l’objet d’une expertise médicale. Ceci rend sans objet son recours, qui portait sur un report de la mise en œuvre de l’expertise, ce sans qu’il soit utile ou nécessaire d’examiner si cet acte serait ou non recevable. Malgré cette issue et ce que l’assuré a exposé devant la chambre des assurances sociales, il apparaît à tout le moins opportun, sous l’angle des droits de celui-ci, que l’OAI lui impartisse un délai afin qu’il puisse le cas échéant accepter de faire l’objet de l’expertise médicale projetée ou en confirmer le refus. Il est à cet égard rappelé qu’aux termes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En vertu de l’art. 7b al. 2 let. d LAI, en dérogation à l’art. 21 al. 4 LPGA – qui vise les cas où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les prestations peuvent être réduites ou refusées sans mise en demeure et sans délai de réflexion si l’assuré ne communique pas à un office AI les renseignements dont ce dernier a besoin pour remplir les tâches qui lui sont assignées par la loi.</w:t>
      </w:r>
    </w:p>
    <w:p>
      <w:r>
        <w:rPr>
          <w:b/>
        </w:rPr>
        <w:t>E. 3</w:t>
      </w:r>
    </w:p>
    <w:p>
      <w:r>
        <w:t>Au regard des présentes circonstances, il ne sera pas perçu d’émolument (cf. art. 69 al. 1bis LAI).</w:t>
      </w:r>
    </w:p>
    <w:p>
      <w:r>
        <w:t>******</w:t>
      </w:r>
    </w:p>
    <w:p>
      <w:r>
        <w:t>A/3624/2020 - 5/5 -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