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ATAS/1045/2017 vom 21. November 2017</w:t>
      </w:r>
    </w:p>
    <w:p>
      <w:r>
        <w:t>GE Cour de justice, 2017-11-21, FR</w:t>
      </w:r>
    </w:p>
    <w:p>
      <w:r>
        <w:rPr>
          <w:b/>
        </w:rPr>
        <w:t xml:space="preserve">Quelle: </w:t>
      </w:r>
      <w:r>
        <w:t>https://mcp.opencaselaw.ch/entscheid/ge_gerichte_ATAS_1045_2017</w:t>
      </w:r>
    </w:p>
    <w:p>
      <w:r>
        <w:t>FR: GE_GERICHTE ATAS/1045/2017 du 21 novembre 2017</w:t>
      </w:r>
    </w:p>
    <w:p>
      <w:r>
        <w:t>IT: GE_GERICHTE ATAS/1045/2017 del 21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w:t>
      </w:r>
    </w:p>
    <w:p>
      <w:r>
        <w:t>A/227/2017 - 24/39 - s’applique sans réserve dès le jour de son entrée en vigueur (ATF 117 V 93 consid. 6b ; ATF 112 V 360 consid. 4a ; RAMA 1998 KV 37 p. 316 consid. 3b). En l’espèce, la décision litigieuse du 2 décembre 2016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4</w:t>
      </w:r>
    </w:p>
    <w:p>
      <w:r>
        <w:t>Le recours a été interjeté en temps utile, compte tenu de la suspension du délai du 18 décembre au 2 janvier inclusivement (art. 38 al. 4 let. c et 60 LPGA). Il respecte les conditions de forme et de contenu prévues par la loi (art. 61 let. b LPGA ; art. 89B de la loi sur la procédure administrative du 12 septembre 1985 - LPA- E 5 10).</w:t>
      </w:r>
    </w:p>
    <w:p>
      <w:r>
        <w:rPr>
          <w:b/>
        </w:rPr>
        <w:t>E. 5</w:t>
      </w:r>
    </w:p>
    <w:p>
      <w:r>
        <w:t>Le litige porte sur le bien-fondé de la suppression de la rente entière d’invalidité de la recourante, singulièrement sur la question de savoir si l’état de santé de l’intéressée s’est amélioré depuis le dernier examen matériel par l’intimé du droit à la rente d’invalidité de la recourante.</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de la loi fédérale sur l’assurance- invalidité du 19 juin 1959,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141 V 9 consid. 2.3).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w:t>
      </w:r>
    </w:p>
    <w:p>
      <w:r>
        <w:t>A/227/2017 - 25/39 - 13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A/227/2017 - 26/39 -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9</w:t>
      </w:r>
    </w:p>
    <w:p>
      <w:r>
        <w:t>a. La reconnaissance de l'existence de troubles somatoformes douloureux persistants suppose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 b.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w:t>
      </w:r>
    </w:p>
    <w:p>
      <w:r>
        <w:t>A/227/2017 - 27/39 -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w:t>
      </w:r>
    </w:p>
    <w:p>
      <w:r>
        <w:t>A/227/2017 - 28/39 -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II. Catégorie « cohérence » Cette seconde catégorie comprend les indicateurs liés au comportement de l’assuré. (consid. 4.4).</w:t>
      </w:r>
    </w:p>
    <w:p>
      <w:r>
        <w:t>A/227/2017 - 29/39 -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10</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A/227/2017 - 30/39 -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A/227/2017 - 31/39 -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a. En l’espèce, la décision du 21 janvier 2003 par laquelle l’intimé a accordé à la recourante une rente entière d’invalidité était basée sur le rapport d’expertise de la</w:t>
      </w:r>
    </w:p>
    <w:p>
      <w:r>
        <w:t>A/227/2017 - 32/39 - Dresse F______ du 26 septembre 2002 et les rapports de la Dresse B______ des 20 et 23 août 2001 et 10 juin 2002, documents selon lesquels l’incapacité de travail était totale en raison d’un épisode dépressif sévère sans symptôme psychotique, d’une fibromyalgie, de céphalées et d’une hépatite C. Lors de la procédure de révision de 2008, l’intimé a maintenu le droit à la rente entière en se fondant sur le rapport de la Dresse S______ du 7 août 2008 confirmant les diagnostics précités et en y ajoutant ceux de syndrome des jambes sans repos et de syndrome de haute résistance des voies aériennes. La communication du 23 septembre 2008 a été rendue par l’intimé sans instruction approfondie malgré la révélation de nouvelles atteintes, de sorte qu’il convient de comparer la situation qui prévalait lors du prononcé de la décision du 21 janvier 2003 avec celle existant au moment de la décision dont est recours. b. Dans sa décision du 2 décembre 2016, l’intimé a considéré, sur la base des conclusions du rapport d’expertise de la Clinique Corela, que l’état de santé de la recourante s’était sensiblement modifié puisque les atteintes à la santé retenues, tant sur le plan psychique que somatique, n’engendraient aucune répercussion sur sa capacité de travail, désormais entière. c. L’intimé a eu l’occasion de se déterminer sur le recours. S’il a réservé ses conclusions, il a joint à son écriture l’avis du SMR, manifestement en s’y ralliant. Le dossier est suffisamment complet pour qu’il soit statué sur le fond.</w:t>
      </w:r>
    </w:p>
    <w:p>
      <w:r>
        <w:rPr>
          <w:b/>
        </w:rPr>
        <w:t>E. 14</w:t>
      </w:r>
    </w:p>
    <w:p>
      <w:r>
        <w:t>Étant donné que les experts ont retenu le diagnostic de fibromyalgie, mais exclu toute répercussion de ladite atteinte sur la capacité de travail de la recourante, il sied de déterminer au préalable quels critères jurisprudentiels doivent être appliqués.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de sorte que la modification à laquelle a procédé le Tribunal fédéral dans son arrêt du 3 juin 2015 doit être prise en considération pour résoudre le présent litige. En l’occurrence, les experts ont pris position quant aux anciens critères jurisprudentiels. Leur évaluation ne peut cependant pas être suivie au regard de la nouvelle jurisprudence, parce que l’expertise ne permet pas une appréciation de l’état de santé de la recourante à la lumière des exigences relatives au diagnostic et des indicateurs déterminants. Pour ce motif déjà, un renvoi à l’intimé pour instruction complémentaire et nouvelle décision est justifié.</w:t>
      </w:r>
    </w:p>
    <w:p>
      <w:r>
        <w:rPr>
          <w:b/>
        </w:rPr>
        <w:t>E. 15</w:t>
      </w:r>
    </w:p>
    <w:p>
      <w:r>
        <w:t>De surcroît, la chambre de céans constate que des investigations supplémentaires s’avèrent également nécessaires puisqu’une échographie de l’épaule droite réalisée le 10 juin 2016 a mis en exergue une tendinopathie du tendon supra-spinatus, une</w:t>
      </w:r>
    </w:p>
    <w:p>
      <w:r>
        <w:t>A/227/2017 - 33/39 - déchirure de la moitié bursale du tendon, une petite calcification, une bursite sous acromiale réactionnelle et un épanchement dans l’articulation gléno-humérale. Or, les experts de la Clinique Corela n’ont pas constaté d’atteinte au niveau de cette articulation, ne relevant qu’une palpation et une mobilisation des deux épaules douloureuses, de sorte que les pathologies semblent s’être manifestées après l’examen des experts, mais antérieurement à la décision du 2 décembre 2016.</w:t>
      </w:r>
    </w:p>
    <w:p>
      <w:r>
        <w:rPr>
          <w:b/>
        </w:rPr>
        <w:t>E. 16</w:t>
      </w:r>
    </w:p>
    <w:p>
      <w:r>
        <w:t>Qui plus est, le rapport d’expertise du 14 juin 2016 est critiquable à de nombreux égards. a. Tout d’abord, la chambre de céans relèvera que les experts ne se sont pas déterminés en pleine connaissance du dossier de la recourante. À titre d’exemple, la Dresse B______ a indiqué, dans son rapport du 10 juin 2002, que sa patiente suivait une psychothérapie, mais aucun document relatif à un tel suivi ne figure au dossier de l’intimé. De même, la Dresse G______ a signalé de nouveaux diagnostics ayant des répercussions sur la capacité de travail en 2008, soit un syndrome des jambes sans repos et un syndrome de haute résistance des voies aériennes, ainsi que plusieurs troubles sans incidence sur ladite capacité, dont une scoliose cervicale avec des discopathies, une ostéophytose et un canal cervical étroit, mais on ignore si des consultations spécialisées et des radiographies ont été réalisées. Il est également constaté que, contrairement à ce qui est indiqué dans le rapport d’expertise, les dégénérescences du rachis cervical, les dégénérescences discales et la scoliose lombaire n’étaient pas connues à l’époque de la première décision puisque le seul trouble alors évoqué en lien avec les lombalgies était la fibromyalgie. La Dresse G______ a également précisé que la recourante avait précédemment été suivie par le « Dr H______ », mais aucun renseignement n’a été sollicité auprès de ce médecin. Concernant les traitements entrepris en lien avec la fibromyalgie, les experts ont indiqué que la régularité des séances de balnéothérapie n’était pas documentée, que les pièces communiquées ne leur permettaient pas de prendre position sur la compliance au traitement médicamenteux prescrit par le passé, que les déclarations de la recourante avaient varié sur le traitement en cours au moment de l’expertise. Ils n’ont cependant pas cherché à obtenir des précisions de la part des médecins traitants. Sur le plan psychique, les experts ont indiqué que le traitement antidépresseur prescrit par le Dr O______ était administré à des posologies faibles, sans interroger le psychiatre traitant sur les raisons de cette médication. Il ressort également du rapport d’expertise que la recourante aurait été hospitalisée pendant deux semaines suite au décès de son compagnon au printemps 2015, puis suivie par le Centre ambulatoire de psychiatrie et psychothérapie intégrée, mais aucune information n’a été sollicitée auprès de ces institutions. b. De plus, il est observé que les experts ont systématiquement remis en cause les déclarations de la recourante, estimant que cette dernière exagérait ses plaintes. Les arguments pour dénier toute crédibilité à la recourante ne paraissent cependant pas justifiés.</w:t>
      </w:r>
    </w:p>
    <w:p>
      <w:r>
        <w:t>A/227/2017 - 34/39 - Concernant les dégénérescences cervicales et discales, les médecins de la Clinique Corela ont considéré que la recourante majorait ses symptômes car les constats d’imagerie et l’examen clinique au niveau du rachis ne permettaient d’expliquer l’intensité des douleurs, les lésions objectives étaient banales pour l’âge, l’intéressée répondait de façon systématique à tous les items et n’était pas alitée, contrairement à ce que suggérait l’interprétation des résultats de certains tests. Il est toutefois rappelé que les experts ont confirmé le diagnostic de fibromyalgie, atteinte caractérisée par des douleurs persistantes et intenses, localisées surtout au niveau de la colonne cervicale, dorsale et lombaire, ainsi que par l’absence de toute anomalie biologique, radiologique ou histologique détectable. Se référer aux données radiologiques pour conclure à une amplification des symptômes n’est donc pas satisfaisant en l’occurrence et les experts auraient dû expliquer les raisons pour lesquelles les douleurs alléguées ne pouvaient pas être imputées à cette affection. De même, s’agissant des membres inférieurs, les experts ont noté à plusieurs reprises des « discordances » puisque l’arthroplastie de 2012 aurait dû faire disparaître les symptomatologies relatées par la recourante. Bien qu’ils aient relevé que les plaintes pouvaient référer au contexte de fibromyalgie ou d’une éventuelle affection psychiatrique, ils ont douté de la sincérité de la recourante. Au niveau psychiatrique, les experts ont à nouveau jugé les déclarations de la recourante comme peu plausibles. Ils ont qualifié son discours d’extrêmement théâtralisé, dramatisé et plaintif, son attitude de prostrée et sa collaboration de faible. Ils ont clairement remis en cause l’authenticité des paroles de la recourante et lui ont reproché un discours lacunaire et peu précis alors qu’elle mentionnait des trous de mémoire. Ces considérations ne permettent toutefois pas d’ôter tout crédit aux affirmations de la recourante et il est en particulier rappelé que plusieurs médecins, dont les Drs B______, F______ et J______, ont signalé des troubles de la concentration et de la mémoire. Les experts ont considéré qu’aucun retentissement des plaintes ne pouvait être retenu au vu du flou du discours et des divergences dans les déclarations de la recourante. Cette dernière avait par exemple affirmé être couchée toute la journée et à un autre moment recevoir des amis ou leur rendre visite. Ces allégations ne paraissent pas, de prime abord, diamétralement contradictoires, la recourante pouvant rester allongée lorsqu’elle est chez elle, comme elle l’a mentionné au sujet d’une journée type, et sortir ou recevoir, étant souligné que les experts n’ont pas précisé la fréquence de ces contacts. c. En outre, les constatations et conclusions des experts sur le plan psychiatrique sont en totale opposition avec les avis de la Dresse F______, mandatée par l’intimé pour effectuer la première expertise en 2002, et des médecins traitants de la recourante, singulièrement son psychiatre. La Dresse F______ a retenu un épisode dépressif sévère sans symptôme psychotique et le Dr O______ un trouble dépressif récurrent, diagnostics écartés par l’expert psychiatre au profit de celui de simples « autres réactions à un facteur de stress sévère », aux motifs que la symptomatologie dépressive sévère suggérée par</w:t>
      </w:r>
    </w:p>
    <w:p>
      <w:r>
        <w:t>A/227/2017 - 35/39 - le score au questionnaire de Beck n’était pas corroborée par le tableau clinique, que les critères diagnostiques n’étaient pas remplis, qu’aucun épisode dépressif bien défini dans le temps ou ayant conduit à un traitement durable et significatif n’était retrouvé. Ces arguments ne convainquent pas. En effet, le critère diagnostique relatif à la tristesse a été nié en dépit des déclarations de la recourante, laquelle a pleuré pendant la plus grande partie de l’anamnèse, et alors même que l’expert a relevé que la présentation clinique pouvait « a priori » traduire une tristesse pathologique. Il a toutefois jugé l’intéressée « larmoyante » et théâtrale, utilisant un ton « extraordinairement » dramatisant, et considéré que l’humeur était surtout altérée par le décès relativement récent du compagnon. Or, de nombreux rapports attestent d’une symptomatologie dépressive présente de longue date, notamment ceux de la Dresse B______ qui a constaté un état dépressif chronique depuis le début de son suivi en 1991 et celui de la Dresse F______ qui a retenu un état dépressif très ancien en lien avec le décès de la mère de la recourante. De même, le Dr O______ qui suit la recourante depuis plus de quatre ans a fait état d’une tristesse, d’un sentiment de désespoir et d’un pessimisme. S’agissant de la diminution marquée de l'intérêt ou du plaisir, l’expert a estimé qu’elle était influencée par le décès récent du compagnon et non significative, malgré les plaintes de la recourante. Il a relevé que l’intéressée voyait ses amis, discutait avec sa voisine et avec sa sœur par Internet, se rendait au cimetière, se baladait, lisait les journaux, regardait la télévision et était même allée au restaurant récemment. Ces arguments sont insuffisants pour tirer des conclusions péremptoires, étant relevé que l’expert a également noté que la recourante disait n’avoir goût à rien, se sentir effondrée dès qu’elle rentrait chez elle, préférer rester à l’extérieur car elle avait trop de souvenirs chez elle avec son compagnon, ou encore rester couchée une grande partie de la journée. Elle a également mentionné qu’elle se sentait déprimée déjà avant le décès de son partenaire. Par ailleurs, le Dr O______, lequel suit régulièrement la recourante depuis de nombreuses années, a signalé un retrait social, un sentiment d’échec existentiel et une solitude. Quant à la fatigue et aux troubles du sommeil, l’expert a retenu que les plaintes étaient difficiles à contrôler, qu’il existait des discordances entre les doléances et les activités au quotidien, un manque de compliance au traitement au coucher dont la posologie était « vraisemblablement à visée hypnotique ». Son appréciation fait fi du fait qu’une fatigue chronique et des troubles du sommeil sont fréquemment associés au diagnostic de fibromyalgie, mais également au syndrome des jambes sans repos, lequel a été évoqué en 2008 sans par la suite avoir été repris. L’asthénie fait également partie des symptômes habituels en cas d’hépatite C ou dans le cadre de la maladie de Biermer. Une importante fatigue a d’ailleurs été retenue par la plupart des médecins qui ont suivi ou suivent la recourante, dont les Dresses B______ et G______, et les Drs O______, D______ et C______. En outre, concernant le manque de compliance, l’expert n’a pas pris la peine d’obtenir une confirmation de la part du médecin prescripteur quant à ses déductions. L’expert a réfuté toute difficulté de</w:t>
      </w:r>
    </w:p>
    <w:p>
      <w:r>
        <w:t>A/227/2017 - 36/39 - concentration car il n’en avait pas objectivé lors de son examen et car la recourante regardait la télévision, Internet et lisait. Ces arguments sont impropres à remettre en cause les constatations concordantes des autres médecins. L’expert a mis en doute l’existence de tentatives de suicide compte tenu d’un discours jugé extrêmement dramatisé et théâtralisé, et conclu à l’absence de pensées de mort récurrentes dès lors que la recourante déclarait ne pas se souvenir des circonstances de ses tentatives de suicide. Il a également invoqué que les idéations suicidaires rapportées par le Dr O______ n’étaient pas scénarisées. Ces explications ne sauraient en aucun cas remettre en cause les idées suicidaires relevées à réitérées reprises depuis 1993 et l’expert aurait dû s’entourer de renseignements supplémentaires. En outre, le Dr O______ a affirmé que le risque de passage à l’acte était réel, constant et élevé, et que les ruminations suicidaires n’avaient jamais été aussi graves. Ce médecin a par ailleurs évoqué un rapport qui aurait été établi par le Département de psychiatrie des HUG en juillet 2015 et la recourante a affirmé avoir fait un tentamen en mai 2015, s’être réveillée dans l’ambulance et avoir été hospitalisée durant deux semaines. Il est incompréhensible que les experts aient écarté toute idéation suicidaire sans même avoir sollicité des rapports de la part des HUG. Enfin, on relèvera que les experts ont remis en cause les diagnostics retenus par la Dresse F______ en 2002, contestant l’existence d’épisodes dépressifs passés. Ils ont notamment souligné ne pas avoir retrouvé un tel épisode bien défini dans le temps et ayant conduit à un traitement durable et significatif. Certes, plusieurs pièces attestent du refus de la recourante de se soumettre à un suivi psychiatrique régulier, dont les rapports de la Dresse B______ de 2001 et de la Dresse G______ de 2008, mais ces médecins ont également fait état de la mise en place d’un soutien psychothérapeutique. Or, aucun compte-rendu relatif à une telle thérapie ne figure au dossier. Enfin, il ressort des rapports du Dr O______ que ce dernier suit régulièrement la recourante depuis plus de quatre ans, de sorte que l’existence d’un traitement durable ne peut être niée. d. Enfin, les experts ont présenté des tableaux en lien avec chaque atteinte à la santé, ainsi que leur répercussion sur la capacité de travail dans le dernier emploi occupé et dans une activité adaptée, mais n’ont pas développé d’argumentation détaillée quant aux éventuelles interférences entre les différentes pathologies. À titre d’exemple, ils ont exposé que les atteintes en médecine interne, soit l’hépatite C et la maladie de Biermer associée à une thalassémie mineure, ne pouvaient pas expliquer les douleurs musculaires et l’atteinte décrite par la recourante. Ils n’ont en revanche pas expliqué pour quelle raison l’ensemble de toutes les maladies ne pouvait pas expliquer l’intensité des douleurs et l’asthénie, étant rappelé que l’hépatite C est connue pour engendrer une asthénie modérée, que la maladie de Biermer engendre également une fatigue et cause des douleurs abdominales, que la fibromyalgie est caractérisée par d’intenses douleurs, une importante fatigue ainsi que des troubles du sommeil. C’est encore le lieu de rappeler à nouveau qu’un syndrome des jambes sans repos et un syndrome de haute résistance des voies aériennes, lesquels entraînent des répercussions sur la qualité</w:t>
      </w:r>
    </w:p>
    <w:p>
      <w:r>
        <w:t>A/227/2017 - 37/39 - du sommeil, ont été diagnostiqués en 2008, mais que les pièces produites dans le cadre de la présente procédure ne permettent de savoir si des consultations spécialisées ont été réalisées et si ces atteintes ont par la suite été écartées ou simplement ignorées. e. Concernant l’évolution de la situation depuis la décision initiale, les arguments des experts qui concluent à une amélioration du contexte social sont discutables. En effet, contrairement à ce qui est mentionné dans le rapport de la Clinique Corela, la recourante ne venait pas de contracter une hépatite C au moment de la décision du</w:t>
      </w:r>
    </w:p>
    <w:p>
      <w:r>
        <w:rPr>
          <w:b/>
        </w:rPr>
        <w:t>E. 21</w:t>
      </w:r>
    </w:p>
    <w:p>
      <w:r>
        <w:t>La recourante, représentée par un conseil, obtenant partiellement gain de cause, une indemnité de CHF 2’000.- lui est octroyée à titre de participation à ses frais et dépens (art. 61 let. g LPGA; 89H al. 1 LPA ;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1bis LAI), un émolument de CHF 200.- sera mis à la charge de l’intimé.</w:t>
      </w:r>
    </w:p>
    <w:p>
      <w:r>
        <w:t>A/227/2017 - 39/39 -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