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ATAS/1044/2021 vom 12. Oktober 2021</w:t>
      </w:r>
    </w:p>
    <w:p>
      <w:r>
        <w:t>GE Cour de justice, 2021-10-12, FR</w:t>
      </w:r>
    </w:p>
    <w:p>
      <w:r>
        <w:rPr>
          <w:b/>
        </w:rPr>
        <w:t xml:space="preserve">Quelle: </w:t>
      </w:r>
      <w:r>
        <w:t>https://mcp.opencaselaw.ch/entscheid/ge_gerichte_ATAS_1044_2021</w:t>
      </w:r>
    </w:p>
    <w:p>
      <w:r>
        <w:t>FR: GE_GERICHTE ATAS/1044/2021 du 12 octobre 2021</w:t>
      </w:r>
    </w:p>
    <w:p>
      <w:r>
        <w:t>IT: GE_GERICHTE ATAS/1044/2021 del 12 ottobre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Le délai de recours est de trente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4</w:t>
      </w:r>
    </w:p>
    <w:p>
      <w:r>
        <w:t>Le litige porte sur la question de l’arrêt des prestations versées par la SUVA en date du 28 février 2019 et singulièrement de l’existence éventuelle d’un lien de causalité adéquat entre l’accident du 8 mai 2018 et les troubles de la santé invoqués par l’assuré, au-delà du 28 février 2019.</w:t>
      </w:r>
    </w:p>
    <w:p>
      <w:r>
        <w:t>- 5/15-</w:t>
      </w:r>
    </w:p>
    <w:p>
      <w:r>
        <w:t>A/2081/2019</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 5. Causalité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5.1</w:t>
      </w:r>
    </w:p>
    <w:p>
      <w:r>
        <w:t>Les atteintes constatées sont-elles dans un rapport de causalité avec l’accident du 8 mai 2018 ? Plus précisément ce lien de causalité est-il</w:t>
      </w:r>
    </w:p>
    <w:p>
      <w:r>
        <w:t>- 13/15-</w:t>
      </w:r>
    </w:p>
    <w:p>
      <w:r>
        <w:t>A/2081/2019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a. Une fois que le lien de causalité naturelle a été établi au degré de la vraisemblance prépondérante, l’obligation de prester de l’assureur cesse lorsque l'accident ne constitue pas (plus) la cause naturelle et adéquate du dommage, soit</w:t>
      </w:r>
    </w:p>
    <w:p>
      <w:r>
        <w:t>- 6/15-</w:t>
      </w:r>
    </w:p>
    <w:p>
      <w:r>
        <w:t>A/2081/2019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c. S’agissant de l’aggravation d’un état antérieur dégénératif au niveau de la colonne vertébrale, le statu quo sine est dans la règle atteint après 6 ou 9 mois, mais au plus tard après un an (arrêt du Tribunal fédéral 8C_508/2008 du 22 octobre 2008 consid.4.2).</w:t>
      </w:r>
    </w:p>
    <w:p>
      <w:r>
        <w:rPr>
          <w:b/>
        </w:rPr>
        <w:t>E. 6.1</w:t>
      </w:r>
    </w:p>
    <w:p>
      <w:r>
        <w:t>Indiquer les limitations fonctionnelles en relation avec chaque diagnostic</w:t>
      </w:r>
    </w:p>
    <w:p>
      <w:r>
        <w:rPr>
          <w:b/>
        </w:rPr>
        <w:t>E. 6.1.1</w:t>
      </w:r>
    </w:p>
    <w:p>
      <w:r>
        <w:t>Dates d'apparition 7. Capacité de travail</w:t>
      </w:r>
    </w:p>
    <w:p>
      <w:r>
        <w:rPr>
          <w:b/>
        </w:rPr>
        <w:t>E. 7</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b.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t>- 7/15-</w:t>
      </w:r>
    </w:p>
    <w:p>
      <w:r>
        <w:t>A/2081/2019</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 8. Traitement</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- 8/15-</w:t>
      </w:r>
    </w:p>
    <w:p>
      <w:r>
        <w:t>A/2081/2019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8.1</w:t>
      </w:r>
    </w:p>
    <w:p>
      <w:r>
        <w:t>Examen du traitement suivi par la personne expertisée et analyse de son adéquation</w:t>
      </w:r>
    </w:p>
    <w:p>
      <w:r>
        <w:t>- 14/15-</w:t>
      </w:r>
    </w:p>
    <w:p>
      <w:r>
        <w:t>A/2081/2019</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w:t>
      </w:r>
    </w:p>
    <w:p>
      <w:r>
        <w:rPr>
          <w:b/>
        </w:rPr>
        <w:t>E. 10</w:t>
      </w:r>
    </w:p>
    <w:p>
      <w:r>
        <w:t>a. La procédure dans le domaine des assurances sociales est régie par le principe inquisitoire d'après lequel les faits pertinents de la cause doivent être constatés d'office par l'assureur (art. 43 al. 1 LPGA) ou, éventuellement, par le juge (art. 61</w:t>
      </w:r>
    </w:p>
    <w:p>
      <w:r>
        <w:t>- 9/15-</w:t>
      </w:r>
    </w:p>
    <w:p>
      <w:r>
        <w:t>A/2081/2019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10.1</w:t>
      </w:r>
    </w:p>
    <w:p>
      <w:r>
        <w:t>Êtes-vous d'accord avec l’avis du Dr H______ du 8 mai 2018 ? En particulier avec les diagnostics posés? Si non, pourquoi ?</w:t>
      </w:r>
    </w:p>
    <w:p>
      <w:r>
        <w:rPr>
          <w:b/>
        </w:rPr>
        <w:t>E. 10.2</w:t>
      </w:r>
    </w:p>
    <w:p>
      <w:r>
        <w:t>Êtes-vous d'accord avec les rapports médicaux intermédiaires du Dr H______ du 5 juin et du 31 août 2018 et le certificat médical du 20 février 2019 ? En particulier avec les diagnostics posés et l’incapacité de travail ? Si non, pourquoi ?</w:t>
      </w:r>
    </w:p>
    <w:p>
      <w:r>
        <w:rPr>
          <w:b/>
        </w:rPr>
        <w:t>E. 10.3</w:t>
      </w:r>
    </w:p>
    <w:p>
      <w:r>
        <w:t>Êtes-vous d'accord avec l’avis médical du Dr E______ du 26 octobre 2018 et l’appréciation médicale du 9 avril 2019 ? En particulier avec le diagnostic posé, l’incapacité de travail exprimée et la date de statu quo ante ? Si non, pourquoi ?</w:t>
      </w:r>
    </w:p>
    <w:p>
      <w:r>
        <w:rPr>
          <w:b/>
        </w:rPr>
        <w:t>E. 10.4</w:t>
      </w:r>
    </w:p>
    <w:p>
      <w:r>
        <w:t>Êtes-vous d'accord avec le rapport d’IRM du Dr J______ (radiologue) du 15 mai 2019 ? En particulier avec les diagnostics posés ? Si non, pourquoi ?</w:t>
      </w:r>
    </w:p>
    <w:p>
      <w:r>
        <w:rPr>
          <w:b/>
        </w:rPr>
        <w:t>E. 10.5</w:t>
      </w:r>
    </w:p>
    <w:p>
      <w:r>
        <w:t>Êtes-vous d'accord avec l'avis du Dr I______ selon lettre de consultation du 24 mai 2019 ? En particulier avec les diagnostics posés et le lien de causalité exprimé ? Si non, pourquoi ?</w:t>
      </w:r>
    </w:p>
    <w:p>
      <w:r>
        <w:t>- 15/15-</w:t>
      </w:r>
    </w:p>
    <w:p>
      <w:r>
        <w:t>A/2081/2019 11. Autres facteurs Suite à l’accident du 8 mai 2018 :</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t>- 10/15-</w:t>
      </w:r>
    </w:p>
    <w:p>
      <w:r>
        <w:t>A/2081/2019</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 12. Quel est le pronostic ? 13. Des mesures de réadaptation professionnelle sont-elles envisageables ?</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a.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b.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w:t>
      </w:r>
    </w:p>
    <w:p>
      <w:r>
        <w:t>- 11/15-</w:t>
      </w:r>
    </w:p>
    <w:p>
      <w:r>
        <w:t>A/2081/2019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14</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Diana ZIERI</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