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ATAS/1044/2009 vom 26. August 2009</w:t>
      </w:r>
    </w:p>
    <w:p>
      <w:r>
        <w:t>GE Cour de justice, 2009-08-26, FR</w:t>
      </w:r>
    </w:p>
    <w:p>
      <w:r>
        <w:rPr>
          <w:b/>
        </w:rPr>
        <w:t xml:space="preserve">Quelle: </w:t>
      </w:r>
      <w:r>
        <w:t>https://mcp.opencaselaw.ch/entscheid/ge_gerichte_ATAS_1044_2009</w:t>
      </w:r>
    </w:p>
    <w:p>
      <w:r>
        <w:t>FR: GE_GERICHTE ATAS/1044/2009 du 26 août 2009</w:t>
      </w:r>
    </w:p>
    <w:p>
      <w:r>
        <w:t>IT: GE_GERICHTE ATAS/1044/2009 del 26 agosto 2009</w:t>
      </w:r>
    </w:p>
    <w:p>
      <w:pPr>
        <w:pStyle w:val="Heading2"/>
      </w:pPr>
      <w:r>
        <w:t>Erwägungen</w:t>
      </w:r>
    </w:p>
    <w:p>
      <w:r>
        <w:rPr>
          <w:b/>
        </w:rPr>
        <w:t>E. 19</w:t>
      </w:r>
    </w:p>
    <w:p>
      <w:r>
        <w:t>juin 1959 (LAI ; RS 831.20) ; Que sa compétence pour juger du cas d’espèce est ainsi établie ; Que le recours, interjeté dans la forme et le délai prescrits, est recevable (art. 56 et 60 LPGA) ; Que l’autorité administrative doit constater d’office les faits déterminants, c’est-à-dire toutes les circonstances dont dépend l’application des règles de droit (ATF 117 V 261 consid. 3 p. 263 ; T. LOCHER Grundriss des Sozialversicherungsrecht, Bern 2003, t.1, p. 443) ;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 RAMA 1985 p. 240 consid.4 ; LOCHER loc. cit.) ; Que de son côté le juge qui considère que les faits ne sont pas suffisamment élucidés peut renvoyer la cause à l’administration pour complément d’instruction ou procéder lui-même à une telle instruction complémentaire (RAMA 1993 p. 136) ; Qu’en matière d’AI la première solution est en principe préférée, à moins que les parties ne soient d’accord avec la seconde (ATFA I 431/02 du 8 novembre 2002) ; Qu’en l’espèce, l’intimé propose un complément d’expertise, au motif que le rapport de la Dresse C__________ laisse entrevoir une aggravation de l’état de santé de la recourante ; Que le Tribunal de céans constate que le rapport en question est daté du 11 mai 2009 et qu’il porte sur des faits antérieurs à la décision du 26 mai 2009 ; Que dans ces conditions, la cause sera renvoyée à l’intimé afin qu’il procède à une instruction complémentaire dans les meilleurs délais et rende une nouvelle décision ;</w:t>
      </w:r>
    </w:p>
    <w:p>
      <w:r>
        <w:t>A/2065/2009</w:t>
      </w:r>
    </w:p>
    <w:p>
      <w:r>
        <w:t>- 4/5 - Que ce faisant, l’intimée tiendra compte des objections de la recourante quant au choix de l’expert ; Que la recourante, représentée par un avocat, a droit à une indemnité à titre de participation à ses frais et dépens, fixée en l‘occurrence à 1'000 fr. (art. 89H al. 3 LPA, 61 let. g LPGA), Qu’un émolument de 500 fr. est mis à la charge de l’intimé, qui succombe (art. 69 al. 1bis LAI) ;</w:t>
      </w:r>
    </w:p>
    <w:p>
      <w:r>
        <w:t>A/2065/2009</w:t>
      </w:r>
    </w:p>
    <w:p>
      <w:r>
        <w:t>- 5/5 -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