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ATAS/1043/2013 vom 29. Oktober 2013</w:t>
      </w:r>
    </w:p>
    <w:p>
      <w:r>
        <w:t>GE Cour de justice, 2013-10-29, FR</w:t>
      </w:r>
    </w:p>
    <w:p>
      <w:r>
        <w:rPr>
          <w:b/>
        </w:rPr>
        <w:t xml:space="preserve">Quelle: </w:t>
      </w:r>
      <w:r>
        <w:t>https://mcp.opencaselaw.ch/entscheid/ge_gerichte_ATAS_1043_2013</w:t>
      </w:r>
    </w:p>
    <w:p>
      <w:r>
        <w:t>FR: GE_GERICHTE ATAS/1043/2013 du 29 octobre 2013</w:t>
      </w:r>
    </w:p>
    <w:p>
      <w:r>
        <w:t>IT: GE_GERICHTE ATAS/1043/2013 del 29 ottobre 2013</w:t>
      </w:r>
    </w:p>
    <w:p>
      <w:pPr>
        <w:pStyle w:val="Heading2"/>
      </w:pPr>
      <w:r>
        <w:t>Erwägungen</w:t>
      </w:r>
    </w:p>
    <w:p>
      <w:r>
        <w:rPr>
          <w:b/>
        </w:rPr>
        <w:t>E. 9</w:t>
      </w:r>
    </w:p>
    <w:p>
      <w:r>
        <w:t>L’assuré a interjeté recours le 7 juin 2013 contre ladite décision sur opposition. Il revient sur les circonstances inhabituelles qui ont entraîné le retard avec lequel il a transmis les IPA. Il rappelle qu’il était en période d’essai et que sa cheffe avait été absente durant deux mois suite à un accident. Il devait par ailleurs régulièrement accompagner son épouse pour son traitement oncologique à un centre médical, distant de leur domicile d’une cinquantaine de kilomètres, et assumer toutes les tâches familiales, ainsi que le quotidien des enfants. Il explique qu’en conséquence, il vit « actuellement et ce depuis plusieurs mois dans un état de stress et de fatigue énorme ».</w:t>
      </w:r>
    </w:p>
    <w:p>
      <w:r>
        <w:rPr>
          <w:b/>
        </w:rPr>
        <w:t>E. 10</w:t>
      </w:r>
    </w:p>
    <w:p>
      <w:r>
        <w:t>Dans son préavis du 2 juillet 2013, la Caisse a confirmé la décision litigieuse. La Caisse reconnaît que la maladie de son épouse et l’absence de sa supérieure ont pu rendre passablement difficile l’accomplissement de certaines démarches pour l’assuré, mais considère que s’agissant du paiement d’indemnités dont il a manifestement besoin, il aurait dû porter une attention particulière à la transmission des dossiers dans le délai. A cet égard, les motifs invoqués ne sont pas de nature à l’empêcher d’agir dans les trois mois.</w:t>
      </w:r>
    </w:p>
    <w:p>
      <w:r>
        <w:rPr>
          <w:b/>
        </w:rPr>
        <w:t>E. 11</w:t>
      </w:r>
    </w:p>
    <w:p>
      <w:r>
        <w:t>Le 18 juillet 2013, la Caisse s’en rapporte à justice s’agissant de la recevabilité du recours.</w:t>
      </w:r>
    </w:p>
    <w:p>
      <w:r>
        <w:rPr>
          <w:b/>
        </w:rPr>
        <w:t>E. 12</w:t>
      </w:r>
    </w:p>
    <w:p>
      <w:r>
        <w:t>Le 17 septembre 2013, la Caisse a produit un échange de courriels avec le recourant du 13 au 17 septembre 2013.</w:t>
      </w:r>
    </w:p>
    <w:p>
      <w:r>
        <w:rPr>
          <w:b/>
        </w:rPr>
        <w:t>E. 13</w:t>
      </w:r>
    </w:p>
    <w:p>
      <w:r>
        <w:t>Par courrier du 7 octobre 2013, l’assuré insiste sur le fait qu’il est un père de famille, travailleur et sérieux, et que pour ne pas dépendre du chômage, il a pris le risque de quitter Genève et la Suisse, pays et ville qu’il adorait, cela pour trouver le plus rapidement possible un emploi. Il sollicite dès lors la Cour de céans de ne pas le pénaliser davantage.</w:t>
      </w:r>
    </w:p>
    <w:p>
      <w:r>
        <w:rPr>
          <w:b/>
        </w:rPr>
        <w:t>E. 14</w:t>
      </w:r>
    </w:p>
    <w:p>
      <w:r>
        <w:t>Le 15 octobre 2013, la Caisse a persisté dans sa position.</w:t>
      </w:r>
    </w:p>
    <w:p>
      <w:r>
        <w:rPr>
          <w:b/>
        </w:rPr>
        <w:t>E. 15</w:t>
      </w:r>
    </w:p>
    <w:p>
      <w:r>
        <w:t>Ce courrier a été transmis à l’assuré et la cause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A/1825/2013 - 4/7 - 2. La loi fédérale sur la partie générale du droit des assurances sociales du 6 octobre 2000 (LPGA), entrée en vigueur le 1er janvier 2003 et entraînant la modification de nombreuses dispositions légales dans le domaine des assurances sociales, s'applique. 3. Le recours interjeté le 7 juin 2013 contre une décision du 6 mai 2013 l’a été en temps utile (art. 60 LPGA). 4. Le litige porte sur le droit de l’assuré aux indemnités de l’assurance-chômage pour les mois d’octobre et novembre 2012. 5.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Selon l'art. 29 de l'ordonnance sur l’assurance-chômage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 6 p. 30 consid. 1c). Par ailleurs, selon l'art. 27a OACI, chaque mois civil constitue une période de contrôle. Selon la jurisprudence, le délai de trois mois de l'art. 20 al. 3 LACI commence à courir à l'expiration de la période en cause, indépendamment du fait qu'une procédure de recours concernant le droit à l'indemnité de chômage est pendante (DTA 2000 N° p. 27; arrêt du TFA du 31 août 2004, C 7/03).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(ATF np 8C_320/2010 du 14 décembre 2010).</w:t>
      </w:r>
    </w:p>
    <w:p>
      <w:r>
        <w:t>A/1825/2013 - 5/7 - Les délais prévus par l'art. 20 al. 3 LACI sont des délais de péremption qui ne peuvent être ni prolongés ni interrompus, mais peuvent faire l'objet d'une restitution s'il existe une excuse valable pour justifier le retard (ATF np 8C_840/2009 du 27 novembre 2009 et les références). Selon la jurisprudence, les motifs susceptibles d'entrer en considération pour justifier que l'on s'écarte de l'art. 20 al. 3 LACI en ce qui concerne le délai de trois mois sont la violation du droit à la protection de la bonne foi qui permet au citoyen (assuré) d'exiger que l'autorité (assureur social) respecte ses promesses et qu'elle évite de se contredire, ainsi que la violation de l'obligation de renseigner prescrite à l'art. 27 al. 2 LPGA selon laquelle l'assureur doit rendre la personne assurée attentive au fait que son comportement pourrait mettre en péril la réalisation de l'une des conditions du droit aux prestations (ATF 131 V 472; 124 V 218 consid. 2; DTA 2002 n° 15 p. 113).</w:t>
      </w:r>
    </w:p>
    <w:p>
      <w:r>
        <w:t>Indépendamment de ce qui précède,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 6. Il n'est pas contesté en l'occurrence que l'assuré n'a remis les formulaires IPA relatifs aux mois d’octobre et novembre 2012 que le 7 mars 2013, soit tardivement. 7. Reste à déterminer si le recourant peut se prévaloir d'une excuse valable pour justifier son retard, de sorte qu'une restitution du délai de trois mois au sens de l'art.</w:t>
      </w:r>
    </w:p>
    <w:p>
      <w:r>
        <w:rPr>
          <w:b/>
        </w:rPr>
        <w:t>E. 20</w:t>
      </w:r>
    </w:p>
    <w:p>
      <w:r>
        <w:t>al. 3 LACI pourrait lui être accordée. L’assuré ne nie pas avoir été dûment informé de l’obligation qui lui incombait de remplir et déposer les formulaires IPA, dans un délai de trois mois. Il ne peut donc pas se prévaloir à cet égard de sa bonne foi, pour obtenir la restitution du délai échu. On peut certes comprendre que l'assuré vivait une période très difficile. On ne peut toutefois ignorer qu'il a remis ces formulaires tardivement, alors qu'il avait été dûment informé de son obligation d'agir dans un délai précis (cf. art. 27 LPGA), ce qu'il ne conteste du reste pas. Sur les formulaires IPA figure expressément l'indication du délai dans lequel les assurés doivent les remettre à la caisse. Cette indication répond, selon le TF, de manière appropriée à l'obligation faite à la caisse</w:t>
      </w:r>
    </w:p>
    <w:p>
      <w:r>
        <w:t>A/1825/2013 - 6/7 - de rendre l'assuré attentif à la perte de son droit à l'indemnité en cas de négligence. Aussi le TF a-t-il jugé qu'il n'incombe pas à la caisse d'avertir un assuré ou de lui fixer un délai supplémentaire s'il n'exerce pas son droit dans le délai prescrit (ATF C. 12/2005). Force est ainsi de confirmer que son droit aux indemnités pour octobre et novembre 2012 s'est éteint, pour cause de tardiveté. 8. Mal fondé, le recours doit être rejeté.</w:t>
      </w:r>
    </w:p>
    <w:p>
      <w:r>
        <w:t>A/1825/2013 - 7/7 -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