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ATAS/1042/2020 vom 29. Oktober 2020</w:t>
      </w:r>
    </w:p>
    <w:p>
      <w:r>
        <w:t>GE Cour de justice, 2020-10-29, FR</w:t>
      </w:r>
    </w:p>
    <w:p>
      <w:r>
        <w:rPr>
          <w:b/>
        </w:rPr>
        <w:t xml:space="preserve">Quelle: </w:t>
      </w:r>
      <w:r>
        <w:t>https://mcp.opencaselaw.ch/entscheid/ge_gerichte_ATAS_1042_2020</w:t>
      </w:r>
    </w:p>
    <w:p>
      <w:r>
        <w:t>FR: GE_GERICHTE ATAS/1042/2020 du 29 octobre 2020</w:t>
      </w:r>
    </w:p>
    <w:p>
      <w:r>
        <w:t>IT: GE_GERICHTE ATAS/1042/2020 del 29 ottobre 2020</w:t>
      </w:r>
    </w:p>
    <w:p>
      <w:pPr>
        <w:pStyle w:val="Heading2"/>
      </w:pPr>
      <w:r>
        <w:t>Volltext</w:t>
      </w:r>
    </w:p>
    <w:p>
      <w:r>
        <w:t>Siégeant : Karine STECK, Présidente ; Philippe LE GRAND ROY et Christine LUZZATTO , Juges assesseurs</w:t>
      </w:r>
    </w:p>
    <w:p>
      <w:r>
        <w:t>RÉPUBLIQUE ET</w:t>
      </w:r>
    </w:p>
    <w:p>
      <w:r>
        <w:t>CANTON DE GEN ÈVE POUVOIR JUDICIAIRE</w:t>
      </w:r>
    </w:p>
    <w:p>
      <w:r>
        <w:t>A/2533/2019 ATAS/1042/2020 COUR DE JUSTICE Chambre des assurances sociales Arrêt incident du 29 octobre 2020 3ème Chambre</w:t>
      </w:r>
    </w:p>
    <w:p>
      <w:r>
        <w:t>En la cause Madame A______, domiciliée c/o M. B______, ______, à GENÈVE, représentée par Madame C______ recourante</w:t>
      </w:r>
    </w:p>
    <w:p>
      <w:r>
        <w:t>contre SERVICE DE L'ASSURANCE-MALADIE, sis route de Frontenex 62, GENÈVE intimé</w:t>
      </w:r>
    </w:p>
    <w:p>
      <w:r>
        <w:t>A/2533/2019 - 2/4 - Vu la décision sur opposition de l’Institution commune LAMal (ci-après : Institution commune) du 6 décembre 2018 concernant la suppression de l’enregistrement de Madame A______ pour l’entraide internationale en matière de prestations en cas de maladie à partir du 1er septembre 2018, au motif que l’intéressée était soumise à l’assurance-maladie obligatoire suisse ; Vu le recours interjeté par l’intéressée en date du 11 janvier 2019 auprès du Tribunal administratif fédéral et transmis par ce dernier à la Cour de céans comme objet de sa compétence, enregistré sous le numéro de cause A/303/2019 ; Vu la décision sur opposition du Service de l’assurance-maladie (ci-après : SAM) du 23 mai 2019, confirmant l’affiliation d’office de l’intéressée auprès de la caisse- maladie SUPRA avec effet au 1er novembre 2018 ; Vu le recours interjeté par l’intéressée en date du 21 juin 2019 auprès de la Cour de céans ; Vu la réponse du SAM du 30 août 2019 ; Vu l’écriture du 20 septembre 2019 de la recourante ; Vu les écritures des 25 octobre 2019 et 3 février 2020 de la recourante ; Vu l’arrêt rendu par la Cour de céans en la cause A/303/2019 en date du 29 octobre 2020 (ATAS/1027/2020), admettant le recours de l’intéressée contre la décision de l’Institution commune LAMal du 6 décembre 2018 et disant que l’intéressée est restée affiliée à l’assurance-maladie publique espagnole au-delà du 31 août 2018 ; Attendu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 qu’elle est aussi compétente pour statuer sur les contestations prévues à l'art. 36 de la loi genevoise d'application de la loi fédérale sur l'assurance-maladie, du 29 mai 1997 (LaLAMal - J 3 05) ; Que la compétence de la Cour de céans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(cf. ATAS/583/2013 du 6 juin 2013) ; Que l’issue de la présente procédure - portant sur la question de savoir si c’est à juste titre que le SAM a affilié d’office la recourante à un assureur-maladie suisse - dépend de celle du bien-fondé de l’assujettissement de l’intéressée à l’assurance obligatoire des soins suisse, question tranchée par la négative par la Cour de céans</w:t>
      </w:r>
    </w:p>
    <w:p>
      <w:r>
        <w:t>A/2533/2019 - 3/4 - dans l’arrêt du 29 octobre 2020 (ATAS/1027/2020), lequel peut encore faire l’objet d’un recours auprès du Tribunal fédéral ; Qu’il convient en conséquence de suspendre la présente procédure dans l’attente de l’entrée en force de l’arrêt du 29 octobre 2020 ou de l’arrêt du Tribunal fédéral, si celui-ci venait à être saisi.</w:t>
      </w:r>
    </w:p>
    <w:p>
      <w:r>
        <w:t>A/2533/2019 - 4/4 - PAR CES MOTIFS, LA CHAMBRE DES ASSURANCES SOCIALES : Statuant sur incident</w:t>
      </w:r>
    </w:p>
    <w:p>
      <w:r>
        <w:t>1. Suspend l'instance en application de l’art. 14 LPA, jusqu’à l’entrée en force de l’arrêt rendu en la procédure A/303/2019.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