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ATAS/1042/2014 vom 30. September 2014</w:t>
      </w:r>
    </w:p>
    <w:p>
      <w:r>
        <w:t>GE Cour de justice, 2014-09-30, FR</w:t>
      </w:r>
    </w:p>
    <w:p>
      <w:r>
        <w:rPr>
          <w:b/>
        </w:rPr>
        <w:t xml:space="preserve">Quelle: </w:t>
      </w:r>
      <w:r>
        <w:t>https://mcp.opencaselaw.ch/entscheid/ge_gerichte_ATAS_1042_2014</w:t>
      </w:r>
    </w:p>
    <w:p>
      <w:r>
        <w:t>FR: GE_GERICHTE ATAS/1042/2014 du 30 septembre 2014</w:t>
      </w:r>
    </w:p>
    <w:p>
      <w:r>
        <w:t>IT: GE_GERICHTE ATAS/1042/2014 del 30 settembre 2014</w:t>
      </w:r>
    </w:p>
    <w:p>
      <w:pPr>
        <w:pStyle w:val="Heading2"/>
      </w:pPr>
      <w:r>
        <w:t>Volltext</w:t>
      </w:r>
    </w:p>
    <w:p>
      <w:r>
        <w:t>Siégeant : Doris GALEAZZI, Présidente, Evelyne BOUCHAARA et Christine TARRIT- DESHUSSES, Juges assesseurs</w:t>
      </w:r>
    </w:p>
    <w:p>
      <w:r>
        <w:t>REPUBLIQUE ET</w:t>
      </w:r>
    </w:p>
    <w:p>
      <w:r>
        <w:t>CANTON DE GENEVE POUVOIR JUDICIAIRE</w:t>
      </w:r>
    </w:p>
    <w:p>
      <w:r>
        <w:t>A/4499/2011 ATAS/1042/2014 COUR DE JUSTICE Chambre des assurances sociales Arrêt du 30 septembre 2014 1ère Chambre</w:t>
      </w:r>
    </w:p>
    <w:p>
      <w:r>
        <w:t>En la cause Madame A______, domiciliée à GENEVE, comparant avec élection de domicile en l'étude de Maître NANCHEN Henri recourante</w:t>
      </w:r>
    </w:p>
    <w:p>
      <w:r>
        <w:t>contre</w:t>
      </w:r>
    </w:p>
    <w:p>
      <w:r>
        <w:t>SUVA, CAISSE NATIONALE SUISSE D'ASSURANCE EN CAS D'ACCIDENTS, sise Fluhmattstrasse 1, LUZERN, comparant avec élection de domicile en l'étude de Maître DERIVAZ Olivier</w:t>
      </w:r>
    </w:p>
    <w:p>
      <w:r>
        <w:t>intimée</w:t>
      </w:r>
    </w:p>
    <w:p>
      <w:r>
        <w:t>A/4499/2011 - 2/3 - Attendu en fait que par décision du 10 février 2010, confirmée sur opposition le 18 novembre 2011, la SUVA, Caisse nationale suisse d'assurance en cas d'accidents (ci- après SUVA) a reconnu le droit de Madame A______ à une rente d’invalidité de CHF 511.-, à compter du 1er janvier 2009, correspondant à une perte de gain de 14%, ainsi qu’à une indemnité pour atteinte à l’intégrité de 8% ; Que par arrêt du 17 décembre 2013, la chambre de céans a partiellement admis le recours interjeté par l’assurée, annulé les décisions litigieuses - dans la mesure où le taux de la rente d’invalidité était de 14% -, fixé le taux à 23%, confirmé le taux d’atteinte à l’intégrité de 8% et renvoyé la cause à la SUVA pour calcul des prestations, ainsi que pour nouvelle décision ; qu’elle a par ailleurs alloué à l’assurée une indemnité à titre de dépens de CHF 1'500.- ; Que par arrêt du 10 septembre 2014, le Tribunal fédéral a partiellement admis le recours interjeté par la SUVA, en ce sens que l’assurée a droit à une rente d’invalidité fondée sur un taux d’incapacité de gain de 20% ; qu’il a annulé le chiffre 5 du dispositif de l'arrêt de la chambre de céans portant sur les dépens ; qu’il a renvoyé la cause à la chambre de céans pour nouvelle décision sur les dépens de la procédure cantonale ; Considérant en droit que le recourant qui obtient gain de cause a droit à des dépens à titre de participation à ses frais et à ceux de son avocat ; Que la chambre de céans fixe les dépens en fonction du nombre d'écritures, d'audiences et d'actes d'instruction ; Qu'en l'espèce, il y a lieu d'accorder à l’assurée une indemnité à titre de dépens, celle-ci ayant obtenu partiellement gain de cause, et de maintenir dès lors à CHF 1'500.- le montant dû par la SUVA à l’assurée à titre de participation à ses frais et dépens ;</w:t>
      </w:r>
    </w:p>
    <w:p>
      <w:r>
        <w:t>***</w:t>
      </w:r>
    </w:p>
    <w:p>
      <w:r>
        <w:t>A/4499/2011 - 3/3 -</w:t>
      </w:r>
    </w:p>
    <w:p>
      <w:r>
        <w:t>PAR CES MOTIFS, LA CHAMBRE DES ASSURANCES SOCIALES :</w:t>
      </w:r>
    </w:p>
    <w:p>
      <w:r>
        <w:t>1. Prend acte de l'arrêt du Tribunal fédéral du 10 septembre 2014 (8C_88/2014) réformant son arrêt du 17 décembre 2013 (ATAS/1261/2013). 2. Condamne la SUVA à payer à l’assurée la somme de CHF 1'500.- à titre de participation à ses frais et dépens. 3.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