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ATAS/1041/2014 vom 30. September 2014</w:t>
      </w:r>
    </w:p>
    <w:p>
      <w:r>
        <w:t>GE Cour de justice, 2014-09-30, FR</w:t>
      </w:r>
    </w:p>
    <w:p>
      <w:r>
        <w:rPr>
          <w:b/>
        </w:rPr>
        <w:t xml:space="preserve">Quelle: </w:t>
      </w:r>
      <w:r>
        <w:t>https://mcp.opencaselaw.ch/entscheid/ge_gerichte_ATAS_1041_2014</w:t>
      </w:r>
    </w:p>
    <w:p>
      <w:r>
        <w:t>FR: GE_GERICHTE ATAS/1041/2014 du 30 septembre 2014</w:t>
      </w:r>
    </w:p>
    <w:p>
      <w:r>
        <w:t>IT: GE_GERICHTE ATAS/1041/2014 del 30 settembre 2014</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(art. 38 et 56 à 61 LPGA).</w:t>
      </w:r>
    </w:p>
    <w:p>
      <w:r>
        <w:rPr>
          <w:b/>
        </w:rPr>
        <w:t>E. 4</w:t>
      </w:r>
    </w:p>
    <w:p>
      <w:r>
        <w:t>Le litige porte sur la question de savoir si l’intimée était fondée, par sa décision sur opposition du 10 août 2009, à supprimer le droit de la recourante à des prestations de l’assurance-accidents à partir du 1er janvier 2008. Plus précisément, il s’agit de déterminer si l’état de santé de la recourante s’est amélioré au point que sa capacité de gain soit redevenue totale ou, à tout le moins, supérieure à 20%.</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w:t>
      </w:r>
    </w:p>
    <w:p>
      <w:r>
        <w:t>A/3242/2009 - 32/47 -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w:t>
      </w:r>
    </w:p>
    <w:p>
      <w:r>
        <w:t>A/3242/2009 - 33/47 - prépondérante, usuel en matière de preuve dans le domaine des assurances sociales (ATF 126 V 360 consid. 5b ; ATF 125 V 195 consid. 2 ;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9</w:t>
      </w:r>
    </w:p>
    <w:p>
      <w:r>
        <w:t>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10 al. 1 LAA, l'assuré a droit au traitement médical approprié des lésions résultant de l'accident. En principe, le traitement médical est généralement appliqué et accordé à l'assuré jusqu'à la fixation de la rente d'invalidité (art. 19 al. 1 LAA, a contrario). Lorsque la rente a été fixée, les prestations pour soins et remboursement de frais (art. 10 à 13 LAA) sont accordées à son bénéficiaire aux conditions énumérées à l'art. 21 al. 1 LAA (à savoir : let. a lorsqu'il souffre d'une maladie professionnelle ; let. b lorsqu'il souffre d'une rechute ou de séquelles tardives et que des mesures médicales amélioreraient notablement sa capacité de gain ou empêcheraient une notable diminution de celle-ci ; let. c lorsqu'il a besoin de manière durable d'un traitement et de soins pour conserver sa capacité résiduelle de gain ; let. d lorsqu'il présente une incapacité de gain et que des mesures médicales amélioreraient notablement son état de santé ou empêcheraient que celui- ci ne subisse une notable détérioration. Ainsi, les conditions du droit à la prise en charge des frais de traitement médical diffèrent selon que l'assuré est ou n'est pas au bénéfice d'une rente (ATF 116 V 45</w:t>
      </w:r>
    </w:p>
    <w:p>
      <w:r>
        <w:t>A/3242/2009 - 34/47 -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des assurances U 252/01 du 17 juin 2002 consid 2a).</w:t>
      </w:r>
    </w:p>
    <w:p>
      <w:r>
        <w:rPr>
          <w:b/>
        </w:rPr>
        <w:t>E. 10</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Cette procédure est un préalable impératif à tout refus de prestations en application de l’art. 21 al. 4 LPGA (SVR 2005 IV n° 30 p. 113). Il doit, d’autre part, exister un lien de causalité entre le comportement reproché et le dommage susceptible d’être causé à l’assurance. Pour statuer sur cette question, il faut apprécier le comportement de l’assuré au regard des faits postérieurs à l’avertissement, faute de quoi l’exigence légale de l’avertissement serait vidée de son sens (ATFA non publié du 13 octobre 2005, I 457/05 consid. 4.1). Cela étant, lorsque l’activité habituelle n’est plus exigible mais que l’assuré est apte à exercer une activité adaptée, l’assureur doit, avant de mettre fin aux prestations, l’avertir et lui donner un délai suffisant pour lui permettre de trouver un emploi adapté à son état de santé (ATAS/934/2012 du 31 juillet 2012 consid. 6).</w:t>
      </w:r>
    </w:p>
    <w:p>
      <w:r>
        <w:rPr>
          <w:b/>
        </w:rPr>
        <w:t>E. 11</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w:t>
      </w:r>
    </w:p>
    <w:p>
      <w:r>
        <w:t>A/3242/2009 - 35/47 - de la bonne foi s'oppose à une suppression immédiate des prestations par l'assureur- accidents (ATF 130 V 380 consid. 2.3.1).</w:t>
      </w:r>
    </w:p>
    <w:p>
      <w:r>
        <w:rPr>
          <w:b/>
        </w:rPr>
        <w:t>E. 12</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applicables dans une large mesure en matière d'assurance accident (SCARTAZZINI/HÜRZELER, Bundessozial- versicherungsrecht, 4ème éd. 2012, 4ème éd. 2012. p. 500 n. 133),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w:t>
      </w:r>
    </w:p>
    <w:p>
      <w:r>
        <w:t>A/3242/2009 - 36/47 -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w:t>
      </w:r>
    </w:p>
    <w:p>
      <w:r>
        <w:rPr>
          <w:b/>
        </w:rPr>
        <w:t>E. 13</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du</w:t>
      </w:r>
    </w:p>
    <w:p>
      <w:r>
        <w:t>A/3242/2009 - 37/47 - Tribunal fédéral 9C_71/2008 du 14 mars 2008 consid. 2, U 5/07 du 9 janvier 2008 consid. 5.2, 9C_575/2007 du 18 octobre 2007 consid. 2.2, I 907/06 du 7 mai 2007 consid. 3.2.1). c)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du Tribunal fédéral 9C_709/2012 du 27 novembre 2012).</w:t>
      </w:r>
    </w:p>
    <w:p>
      <w:r>
        <w:rPr>
          <w:b/>
        </w:rPr>
        <w:t>E. 14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 Arrêt du Tribunal fédéral des assurances U 345/03 du 13 octobre 2004, consid. 3.2).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368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w:t>
      </w:r>
    </w:p>
    <w:p>
      <w:r>
        <w:t>A/3242/2009 - 38/47 -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A/3242/2009 - 39/47 -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w:t>
      </w:r>
    </w:p>
    <w:p>
      <w:r>
        <w:t>A/3242/2009 - 40/47 - ne jouent plus de rôle et doivent ainsi être considérées comme ayant disparu (Arrêts du Tribunal fédéral des assurances U 359/04 du 20 décembre 2005, consid. 2; U 389/04 du 27 octobre 2005, consid. 4.1; U 222/04 30 novembre 2004, consid.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a) En l’espèce, les parties s’opposent sur l’évolution de l’état de santé de la recourante. Pour l’intimée, cette dernière a recouvré une capacité de travail pleine et entière, sans diminution de rendement, dans une activité adaptée, étant précisé que le statu quo sine a été atteint le 5 octobre 1998. Les troubles qui affectent encore la recourante ne sont plus dans un rapport de causalité avec l’accident de 1997, ce qui implique une suppression de toute prestation de l’assurance-accident. Quant à la recourante, elle soutient que sa situation ne s’est pas modifiée et que son incapacité de travail se maintient à 80% dans son activité habituelle. Les parties s’appuyant sur divers rapports médicaux pour parvenir à leurs conclusions respectives, il convient d’examiner leur valeur probante, étant précisé que, par appréciation anticipée des preuves, le dossier contient suffisamment de documents et de pièces médicales pour permettre à la chambre de céans de trancher le litige, sans que d’autres actes d’instructions soient nécessaires. b) A titre liminaire, il convient de relever que la question de la valeur probante des rapports médicaux antérieurs à 2007 peut rester ouverte, dans la mesure où la suppression des prestations par l’intimée est effective à compter du 1er janvier 2008 et que l’éclairage nouveau qu’apporte les rapports plus récents sur l’état de santé de la recourante avant 2008 consiste en réalité en une nouvelle appréciation du cas. Sur ce point, il suffit de souligner que l’avis des différents médecins consultés est concordant en ce qui concerne les diagnostics posés et l’existence du lien de causalité entre l’accident du 18 octobre 1997 et les atteintes à la santé de la recourante et que la qualité de l’expertise du Dr I______ a été saluée par ses confrères. c) Avant que les expertises judiciaires des Drs S_____, U____ et T_____ ne soient ordonnées, la position de l’intimée reposait sur les éléments suivants, soit : le DVD de surveillance réalisé par M. M_____, les avis du Dr N_____ des 19 octobre 2007 et 9 mars 2009 et les avis du SMR des 29 avril et 2 juillet 2009.</w:t>
      </w:r>
    </w:p>
    <w:p>
      <w:r>
        <w:t>A/3242/2009 - 41/47 - En ce qui concerne le DVD, il sied de préciser qu’il n’appartient pas à la catégorie des documents fournis par un médecin susceptible de permettre à la chambre de céans de trancher le présent litige. Par ailleurs, si ce DVD laisse supposer une amélioration de l’état de santé de la recourante et si sa prise en compte par les médecins consultés est nécessaire et légitime, il ne saurait en aucun cas se suffire à lui-même pour déterminer de manière certaine si l’état de santé de la recourante s’est amélioré, moins encore d’établir dans quelle mesure et si sa capacité de travail est pleine et entière. Les rapports du Dr N_____ ne sont pas à proprement parler des pièces médicales sur lesquelles la chambre de céans peut se fonder pour trancher le litige qui oppose les parties. En effet, les rapports du Dr N_____ consistent en réalité en un exposé de ses convictions personnelles par rapport à la situation de la recourante et aux rapports de ses confrères et en une simple analyse descriptive des mouvements réalisés par la recourante sur le DVD, sans aucun diagnostic, aucune énumération des limitations fonctionnelles ou conclusion probante relative à la capacité de travail exigible. Quant aux avis du SMR, outre le fait qu’ils ne sont pas signés, ils apparaissent comme particulièrement lacunaires et dépourvus de motivation. On relèvera à ce propos que, conformément aux considérations qui précèdent en ce qui concerne le DVD et les rapports du Dr N_____, il est surprenant de constater que le SMR conclut à l’absence de toute limitation fonctionnelle sur cette seule base, s’écartant des expertises et rapports médicaux établis par les Drs F______, K_____, I______ ou encore J______ dont il avait connaissance et qui avaient emporté son aval à l’époque de leur établissement. d) La recourante s’est appuyée quant à elle sur les rapports des Drs F______, K_____, I______, J______, P_____ et O_____. Dans la mesure où les rapports des Drs I______, J______ et K_____ exposent la situation de la recourante respectivement en 2000, 2003 et 2006, ils ne permettent pas à la chambre de céans de se prononcer sur la question de savoir si l’état de santé de la recourante s’est amélioré en 2008 dans une proportion suffisante pour justifier l’arrêt de ses prestations par l’intimée. Le certificat du Dr O_____ ne dispose que d’une valeur informative sur l’état du rachis cervical de la recourante, sans qu’aucun diagnostic ne soit posé ni qu’aucune limitation fonctionnelle ou capacité éventuelle de travail ne soit déterminée ou motivée, de sorte que toute valeur probante doit lui être niée. Le rapport du Dr P_____ laisse quant à lui apparaitre un ton empreint d’empathie, ce qui jette incontestablement un doute quant à sa valeur probante. Quoi qu’il en soit, en sa qualité de médecin traitant, la chambre de céans doit tenir compte du fait que, selon l'expérience, il sera généralement enclin, en cas de doute, à prendre parti pour la recourante en raison de la relation de confiance qui l'unit à cette dernière. En tous les cas, le Dr P_____ fonde principalement son rapport sur les</w:t>
      </w:r>
    </w:p>
    <w:p>
      <w:r>
        <w:t>A/3242/2009 - 42/47 - plaintes de la recourante et ne motive pas de manière satisfaisante ses diagnostics et les limitations fonctionnelles ayant une influence sur la capacité de travail de manière suffisante et convaincante. Enfin, le certificat du Dr F______, daté du 13 mai 2009, revêt uniquement un aspect informatif sur la qualité du montage chirurgical effectué sur la recourante, point qui n’est au demeurant pas contesté dans le dossier, bien au contraire. e) La valeur probante de l’expertise du Dr S_____ a déjà été examinée et niée par la chambre de céans dans son ordonnance du 28 juin 2013 (ATAS/702/2013), de sorte qu’il est inutile de revenir sur cette question. f) Reste à examiner la valeur probante des expertises judiciaires du Dr T_____ et de la Dresse U____. L’expertise du Dr T_____ se fonde sur l’étude d’un dossier médical et juridique complet, sur un examen clinique de la recourante, fait état de ses plaintes, expose son anamnèse et contient des diagnostics clairs et des conclusions motivées. Le Dr T_____ a interrogé des spécialistes du milieu du ski nautique et participé à une séance de ski nautique. Toutefois, le fait que l’expert retienne que la guérison complète du traumatisme de la recourante engendré par l’accident est intervenue à compter du 5 octobre 1998, les douleurs résiduelles présentées depuis lors étant exclusivement à mettre sur le compte de sa maladie d’hypermobilité articulaire, est pour le moins surprenant. En effet, compte tenu de l’extrême violence de l’accident, ce qui est attesté par tous les éléments du dossier, des lésions osseuses et ligamentaires qui en ont découlé et des deux interventions chirurgicales pratiquées par le Dr F______, les conclusions du Dr T_____ apparaissent comme théoriques et en totale contradiction avec l’ensemble des rapports médicaux figurant au dossier, que leur valeur probante ait été reconnue ou non d’ailleurs. Ce n’est pas le fait que la recourante présenterait une maladie d’hypermobilité articulaire - ce que le Dr K_____ avait relevé en son temps et que la Dresse U____ a diagnostiqué, ou que cette maladie puisse occasionner des douleurs - qui conduit la chambre de céans à formuler ces remarques, mais bien le fait que le Dr T_____ attribue à cette maladie l’ensemble des maux dont la recourante souffre depuis bientôt 16 ans. Retenir la date du 5 octobre 1998 comme la date de guérison de la recourante et de l’atteinte de son statu quo sine apparaît dès lors comme peu vraisemblable. Cela est d’autant plus vrai que le Dr T_____ justifie son analyse en se fondant sur le fait qu’à la date du 5 octobre 1998, la recourante avait repris son activité habituelle à 50%, ce qui démontrerait sa guérison une année après son accident et 6 mois après la seconde intervention chirurgicale. Pourtant, de son propre aveu, la capacité de la recourante a été abaissée par la suite, et ce par plusieurs médecins, ce qui est contradictoire, même s’il tente de le justifier au moyen de la maladie précitée. De plus, les conclusions du Dr T_____ relatives aux limitations fonctionnelles sont incontestablement contradictoires avec son analyse du cas. En effet, ce dernier</w:t>
      </w:r>
    </w:p>
    <w:p>
      <w:r>
        <w:t>A/3242/2009 - 43/47 - attribue l’intégralité des douleurs ressenties par la recourante depuis le 5 octobre 1998 à la maladie d’hypermobilité articulaire, quand dans le même temps, il énonce une liste conséquente de limitations fonctionnelles, toutes en lien avec les lésions traumatiques liées à l’accident, qui ne concerne pas cette maladie. Il justifie les limitations fonctionnelles retenues pour « ne pas surcharger mécaniquement les zones de la colonne vertébrales situées immédiatement au-dessus et au-dessous de la zone bloquée » (entre la 3ème vertèbre thoracique et la 7ème vertèbre cervicale). Pourtant, plus en avant dans son expertise, il rejette catégoriquement toute forme de douleurs dues aux modifications de la forme de la colonne vertébrale et aux conséquences du blocage chirurgical, notamment au motif que cette zone de la colonne vertébrale traumatisée est « très peu mobile de façon naturelle », le blocage ne modifiant « donc que très peu la situation mécanique à ce niveau ». A ces éléments, s’ajoute le fait que les constatations et conclusions du Dr T_____ ne satisfont pas toujours aux exigences de clarté et de concisions qui peuvent être légitimement attendues d’une expertise judiciaire. La valeur probante de son expertise doit être niée. En revanche, l’expertise de la Dresse U____ répond aux réquisits jurisprudentiels relatifs à la valeur probante. Elle se fonde en effet sur un examen clinique de la recourante et sur l'étude approfondie de son dossier médical, tient compte des plaintes exprimées par ses soins et contient une anamnèse complète, des diagnostics clairs et des conclusions motivées. L’appréciation de la Dresse U____ est particulièrement limpide et concise et permet de comprendre les troubles dont souffrent la recourante et leurs conséquences sur sa capacité à exercer son activité habituelle ou une activité adaptée. Si cette expertise n’a pas été ordonnée dans le contexte des assurances-sociales, et plus particulièrement de l’assurance-accident, il ressort de son but et de la procédure en responsabilité civile dans laquelle elle a été rendue, qu’elle tend à apprécier la pertinence des évaluations médicales et des limitations fonctionnelles reconnues antérieurement en fonction de l’observation du DVD et à évaluer l’état de santé actuel de la recourante et les éventuelles limitations fonctionnelles qui en découlent. Ainsi, la Dresse U____ répond à la question litigieuse faisant l’objet de la présente procédure. Il ressort de cette expertise que les troubles dont a souffert et dont souffre encore la recourante sont en lien de causalité avec l’accident du 18 octobre 1997 et que son état de santé s’est considérablement amélioré par rapport à la période qui a suivi l’accident, au-delà de toute espérance. Cette amélioration est démontrée par l’étendue et la variété des activités extra-professionnelles exercées par la recourante. La Dresse U____ a conclu que la recourante est aujourd’hui en mesure de travailler à 100% dans une activité adaptée à ses limitations fonctionnelles, avec une diminution de rendement de 20% pour lui permettre des périodes de repos et d’entretien de son appareil locomoteur (exercices de tonification et de relaxation).</w:t>
      </w:r>
    </w:p>
    <w:p>
      <w:r>
        <w:t>A/3242/2009 - 44/47 - Dans son activité habituelle, sa capacité de travail est de 50%. La situation doit être revue régulièrement, soit tous les 2 ou 3 ans, afin de ne pas manquer le virage de complications arthrosiques nécessitant de réévaluer sa capacité de travail, ses limitations fonctionnelles et l’indication à l’octroi d’une aide éventuelle pour des tâches ménagères en hauteur et en zone basse. Enfin, la recourante a besoin d’une physiothérapie régulière (3 ou 4 séances par mois) pour traiter ses dysbalances musculaires. La valeur probante de l’expertise de la Dresse U____ ayant été reconnue, la chambre de céans n’a dès lors aucun motif de s’écarter de ses conclusions. g) Au vu de ce qui précède, il apparaît que l’état de santé de la recourante s’est considérablement amélioré par rapport à sa situation après l’accident et aux pronostics des différents médecins qui l’ont examinée à l’époque. La recourante a fait face à l’adversité et aux conséquences du terrible accident qu’elle a subi avec courage et beaucoup de volonté, ce qu’a notamment relevé la Dresse U____. C’est cette volonté, ses activités extra-professionnelles et la qualité des deux interventions chirurgicales réalisées par le Dr F______ qui ont permis à la recourante de réaliser de tels progrès. Si l’amélioration de l’état de santé de la recourante implique nécessairement qu’une capacité de travail accrue puisse être exigée de sa part, elle ne signifie pas pour autant que les troubles en lien avec l’accident du 18 octobre 1997 aient complètement disparu. Les limitations fonctionnelles retenues et le traitement de physiothérapie préconisé par la Dresse U____ prennent ces troubles en compte et tendent à soulager davantage la recourante et à maintenir sa capacité de travail. Cette capacité est de 100%, avec une diminution de rendement de 20%, dès le 1er janvier 2008 – date de la fin des prestations de l’intimée – dans une activité adaptée aux limitations fonctionnelles énoncées par la Dresse U____, étant précisé que la capacité de travail dans son activité habituelle est de 50%. Ainsi, c’est à tort que l’intimée a supprimé l’ensemble de ses prestations au bénéfice de la recourante avec effet au 1er janvier 2008. Cela est d’autant plus vrai qu’au moment de cette suppression, l’intimée ne se fondait que sur le DVD, les rapports du Dr N_____, puis, par la suite les rapports du SMR et des éléments de la procédure pénale. Ne disposant d’aucun document médical probant, l’intimée aurait dû mettre en œuvre une expertise, à tout le moins se montrer plus exigeante vis-à- vis de son médecin-conseil, dans le but d’établir dans quelle mesure l’état de santé de la recourante s’était amélioré et quelles étaient les conséquences sur sa capacité de travail. Conformément aux conclusions de la Dresse U____, l’intimée aurait dû prendre en charge trois à quatre séances par mois de physiothérapie afin de traiter les dysbalances musculaires de la recourante. Par conséquent, l’intimée devra rembourser et prendre en charge les séances de physiothérapie poursuivant ce but</w:t>
      </w:r>
    </w:p>
    <w:p>
      <w:r>
        <w:t>A/3242/2009 - 45/47 - depuis le 1er janvier 2008 et dans cette proportion. Elle devra également prendre en charge un éventuel traitement médical en vertu de l’art. 21 al. 1 let. c et d LAA. De plus, il apparaît que l’intimée a cessé toute prestation le 13 février 2008, avec effet au 1er janvier 2008. Or, la recourante n’étant pas apte à exercer son activité habituelle à plus de 50% et pouvant exercer une activité adaptée à 100%, avec une diminution de rendement de 20%, l’intimée aurait dû l’en informer et lui octroyer un délai suffisant pour lui permettre de trouver un emploi adapté à son état de santé. Compte tenu de l’amélioration de l’état de santé de la recourante, du fait qu’elle bénéficiait de la compréhension de son employeur dans l’organisation de son travail et de son temps et de sa situation médicale et personnelle, un délai de trois mois aurait été adéquat pour lui permettre une reconversion professionnelle. Dès lors, la recourante aurait dû bénéficier, dans l’intervalle, du versement de sa rente d’invalidité calculée sur les mêmes bases que celles de l’année 2007, sous réserve d’un renchérissement ou d’un autre facteur en modifiant le montant, ce jusqu’au 30 mai 2008, soit à l’issue d’un délai de 3 mois à compter du 13 février 2008. Pour le surplus, la cause doit être renvoyée à l’intimée afin qu’elle détermine le degré d’invalidité de la recourante en se fondant sur l’expertise de la Dresse U____. Compte tenu de la diminution de rendement de 20% dans une activité adaptée et du fait que l’OAI a fixé le degré d’invalidité de la recourante à 34%, il est vraisemblable que le degré d’invalidité de la recourante sera supérieur à 10%, soit au degré minimal requis par l’art. 18 LAA pour ouvrir droit à une rente d’invalidité partielle. Une éventuelle rente devra être allouée à la recourante à compter du 1er juin 2008, soit à l’issue du délai de trois mois évoqué ci-dessus.</w:t>
      </w:r>
    </w:p>
    <w:p>
      <w:r>
        <w:rPr>
          <w:b/>
        </w:rPr>
        <w:t>E. 17</w:t>
      </w:r>
    </w:p>
    <w:p>
      <w:r>
        <w:t>Compte tenu de ce qui précède, le recours est partiellement admis.</w:t>
      </w:r>
    </w:p>
    <w:p>
      <w:r>
        <w:rPr>
          <w:b/>
        </w:rPr>
        <w:t>E. 18</w:t>
      </w:r>
    </w:p>
    <w:p>
      <w:r>
        <w:t>La recourante obtenant partiellement gain de cause et compte tenu de la nature de la procédure et de sa complexité, une indemnité de CHF 8'500.- lui sera accordée à titre de participation à ses frais et dépens (art. 61 let. g LPGA ; art. 6 du règlement sur les frais, émoluments et indemnités en procédure administrative du 30 juillet 1986 [RFPA - E 5 10.03]). Pour le surplus, la procédure est gratuite (art. 61 let. a LPGA).</w:t>
      </w:r>
    </w:p>
    <w:p>
      <w:r>
        <w:t>A/3242/2009 - 46/47 - PAR CES MOTIFS, LA CHAMBRE DES ASSURANCES SOCIALES : Statuant A la forme : 1. Déclare le recours recevable. Au fond : 2. L’admet partiellement, dans le sens des considérants. 3. Annule la décision sur opposition du 10 août 2009. 4. Dit que la recourante a droit à une rente d’invalidité du 1er janvier 2008 au 30 mai 2008 aux mêmes conditions que celle qu’elle percevait jusqu’au 31 décembre 2007, sous réserve d’un éventuel renchérissement ou d’autres éléments influençant sa quotité. 5. Dit que la recourante a droit, à compter du 1er janvier 2008, à la prise en charge et au remboursement de trois à quatre séances de physiothérapie par mois et de tout autre traitement médical utile dans le sens des considérants. 6. Renvoie la cause à l’intimée pour le surplus, afin qu’elle procède à un nouveau calcul du degré d’invalidité de la recourante, qu’elle statue sur son éventuel droit à une rente d’invalidité à compter du 1er juin 2008 et qu’elle procède à son versement, le cas échéant. 7. Condamne l’intimée à verser à la recourante une indemnité de CHF 8'500.- à titre de dépens.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A/3242/2009 - 47/47 -</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