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ATAS/1040/2018 vom 12. November 2018</w:t>
      </w:r>
    </w:p>
    <w:p>
      <w:r>
        <w:t>GE Cour de justice, 2018-11-12, FR</w:t>
      </w:r>
    </w:p>
    <w:p>
      <w:r>
        <w:rPr>
          <w:b/>
        </w:rPr>
        <w:t xml:space="preserve">Quelle: </w:t>
      </w:r>
      <w:r>
        <w:t>https://mcp.opencaselaw.ch/entscheid/ge_gerichte_ATAS_1040_2018</w:t>
      </w:r>
    </w:p>
    <w:p>
      <w:r>
        <w:t>FR: GE_GERICHTE ATAS/1040/2018 du 12 novembre 2018</w:t>
      </w:r>
    </w:p>
    <w:p>
      <w:r>
        <w:t>IT: GE_GERICHTE ATAS/1040/2018 del 12 novembre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A/4492/2017 - 7/17 -</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des prestations d’invalidité, singulièrement sur le point de savoir s’il souffre d'une atteinte à la santé invalidante au sens de la loi.</w:t>
      </w:r>
    </w:p>
    <w:p>
      <w:r>
        <w:rPr>
          <w:b/>
        </w:rPr>
        <w:t>E. 5</w:t>
      </w:r>
    </w:p>
    <w:p>
      <w:r>
        <w:t>a. Lorsqu’une rente a déjà été refusée une première fois par une décision entrée en force, notamment parce que le degré d’invalidité était insuffisant, la nouvelle demande doit être examinée sous l'angle de l'art. 17 LPGA, qui régit la révision de la rente d'invalidité. Elle ne peut être examinée que si l’assuré rend plausible que son invalidité s’est modifiée de manière à influencer ses droits (art. 87 al. 2 et 3 du règlement sur l’assurance-invalidité du 17 janvier 1961 – RAI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À cet égard, une appréciation différente de la même situation médicale ne permet pas encore de conclure à l’existence d’une aggravation (ATF 112 V 371 consid. 2b; arrêt du Tribunal fédéral 9C_748/2013 du 10 février 2014, consid. 4.3 ; arrêt du Tribunal fédéral des assurances I 716/2003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3 RAI et que l’assuré a interjeté recours pour ce motif. Ce contrôle par l’autorité judiciaire n’est en revanche pas nécessaire lorsque</w:t>
      </w:r>
    </w:p>
    <w:p>
      <w:r>
        <w:t>A/4492/2017 - 8/17 - l’administration est entrée en matière sur la nouvelle demande (ATF 109 V 108 consid. 2b; arrêts du Tribunal fédéral 9C_789/2012 du 27 juillet 2013, consid. 2.2 et 9C_970/2010 du 30 mars 2011, consid. 3.2). Dans une telle situation, il convient de traiter l’affaire au fond et de vérifier que la modification du degré d’invalidité rendue plausible par l’assuré est réellement intervenue.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En vertu des art. 28 al. 1 et 29 al. 1 LAI, le droit à la rente prend naissance au plus tôt à la date dès laquelle l’assuré a présenté une incapacité de travail (art. 6 LPGA)</w:t>
      </w:r>
    </w:p>
    <w:p>
      <w:r>
        <w:t>A/4492/2017 - 9/17 -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w:t>
      </w:r>
    </w:p>
    <w:p>
      <w:r>
        <w:t>A/4492/2017 - 10/17 -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A/4492/2017 - 11/17 -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w:t>
      </w:r>
    </w:p>
    <w:p>
      <w:r>
        <w:t>A/4492/2017 - 12/17 -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a. En l’espèce, la dernière décision que l’intimé a rendue sur le droit du recourant à une rente de l’AI ayant comporté un examen matériel dudit droit est celle du</w:t>
      </w:r>
    </w:p>
    <w:p>
      <w:r>
        <w:rPr>
          <w:b/>
        </w:rPr>
        <w:t>E. 13</w:t>
      </w:r>
    </w:p>
    <w:p>
      <w:r>
        <w:t>janvier 2014, ayant refusé au recourant toute prestation, pour le motif qu’à teneur des éléments figurant au dossier, en particulier l'atteinte à la santé, de nature</w:t>
      </w:r>
    </w:p>
    <w:p>
      <w:r>
        <w:t>A/4492/2017 - 13/17 - somatique, soit les suites d'une rupture des ligaments croisés, traitée par plastie le</w:t>
      </w:r>
    </w:p>
    <w:p>
      <w:r>
        <w:rPr>
          <w:b/>
        </w:rPr>
        <w:t>E. 17</w:t>
      </w:r>
    </w:p>
    <w:p>
      <w:r>
        <w:t>octobre 2011, avait certes pour conséquence, selon l'avis concordant du médecin traitant et du SMR, que la CT exigible dans son activité habituelle était de 0 % , mais elle était de 100 %, dans une activité adaptée, dès novembre 2011. Les limitations fonctionnelles (LF) étaient : pas de port de charges, pas de travail en station debout prolongée, pas de marche sur terrain irrégulier, pas de descente ou montée d'escaliers. b. La nouvelle demande de prestations du recourant, du 15 mai 2017, tend à l’octroi d’une rente d’invalidité, à l’instar de celle qu’il avait présentée le 8 avril 2013, mais celle-ci est fondée au premier plan sur des troubles psychiques, l'atteinte à la santé consistant, selon les termes de la demande, en des affections neuropsychiatriques et ostéoarticulaires (ces derniers étant ceux déjà connus, ayant fait l'objet de la première demande et du premier refus de prestations). En l'occurrence l'OAI étant entré en matière, dès lors qu'avec l'apparition de troubles nouveaux (d'ordre psychique) et différents des atteintes somatiques déjà connues, il a estimé que l'aggravation de l'état de santé de l'assuré paraissait plausible. Il n'est pas nécessaire d'examiner comment l’administration a tranché la question de l’entrée en matière, ce point n'étant pas litigieux, (ATF 109 V 108 consid. 2b; arrêts du Tribunal fédéral 9C_789/2012 du 27 juillet 2013, consid. 2.2 et 9C_970/2010 du 30 mars 2011, consid. 3.2). Dans une telle situation, il convient de traiter l’affaire au fond et de vérifier que la modification du degré d’invalidité rendue plausible par l’assuré est réellement intervenue. c. Dès lors qu'il entrait en matière, l'intimé a sollicité tant de la part du psychiatre traitant que du service de chirurgie orthopédique et traumatologique de l'appareil locomoteur des HUG des rapports détaillés concernant les troubles dont l'assuré serait actuellement atteint. S'agissant des troubles somatiques, le service de chirurgie orthopédique des HUG a confirmé les atteintes déjà connues du genou droit, soit pour l'essentiel la gonalgie et l'instabilité chronique du genou droit, énumérant pour le surplus les antécédents de cette articulation (status post). Ce service confirme que les atteintes énumérées du genou droit sont incapacitantes depuis 2011 environ, pour son activité de paysagiste. Il a en revanche confirmé la capacité de travail dans une activité adaptée, en répondant à la question consistant à indiquer de manière détaillée les limitations fonctionnelles dont il faudrait tenir compte dans une activité adaptée, aucune indication n'évoquant une aggravation de l'état de santé sur le plan somatique, les limitations fonctionnelles étant toujours les mêmes. Quant au psychiatre traitant, il a indiqué à l'OAI, dans un premier temps, à la demande de son patient, que ce dernier souffre au premier plan de troubles mentaux et de troubles du comportement liés à l'utilisation d'alcool, utilisation épisodique, ainsi qu'à l'utilisation de cocaïne, utilisation épisodique également. Il laissait à l'époque entendre qu'une ou d'autres psychopathologies telles qu'un état dépressif et/ou un trouble psychotique n'était pas à exclure, précisant qu'en raison de ses troubles il venait irrégulièrement à sa consultation. Il indique, sans autre</w:t>
      </w:r>
    </w:p>
    <w:p>
      <w:r>
        <w:t>A/4492/2017 - 14/17 - précision quant au suivi régulier, que le patient avait finalement accepté de prendre un traitement d'Abilify 10mg/j associé à du Trittico 100 à 200 mg si nécessaire en cas de craving pour la cocaïne ou l'alcool. Invité par la suite à se prononcer de manière beaucoup plus détaillée, notamment par rapport aux atteintes psychiatriques, sur la capacité de travail, sur les limitations fonctionnelles et sur l'évolution de l'état de santé depuis le début de la prise en charge, de même que par rapport au traitement en cours, il a précisé que le status clinique psychiatrique est très changeant, en fonction, en particulier, des prises de drogue et d'alcool. Quant aux diagnostics, il s'est référé à son rapport du 21 mars 2017 et en a confirmé les diagnostics retenus, précisant qu'une ou d' autres psychopathologies telles qu'un état dépressif et/ou un trouble psychotique et/ou un autre trouble psychiatrique n'avaient pas pu être confirmés ni exclus jusqu'à maintenant. L'atteinte existait au moins depuis le 24 février 2015, date du début du suivi par lui-même, mais sans doute depuis bien plus longtemps. Il n'y avait pas d'atteinte sans impact sur la CT. Les limitations fonctionnelles sont celles liées à l'intoxication aiguë à l'alcool et à la cocaïne ainsi qu'aux effets apparaissant au décours des intoxications aiguës telles qu'hallucinations auditives, syndrome anxio-dépressif,…. S'agissant de l'évolution de l'état de santé depuis le début de la prise en charge, le patient avait pu commencer à sortir de sa phase de contemplation par rapport à ses addictions; (" ce qui est favorable "). Jusqu'à maintenant il n'a jamais pu accepter un traitement psychotrope, proposé à plusieurs reprises. Il est très irrégulier dans la fréquentation de sa consultation. S'agissant de la CT, elle serait au maximum de 50 % dans une entreprise sociale avec une activité peu exigeante et ce, depuis le début du suivi. On pourrait imaginer qu'une activité adaptée puisse améliorer l'état clinique. Il conclut en précisant qu'à son avis, un examen médical complémentaire pourrait être nécessaire pour évaluer les conséquences de l'atteinte à la santé sur l'incapacité (sic!) de travail. On observera au passage que le médecin traitant ne justifie nullement les raisons pour lesquelles il estime que la CT serait au maximum de 50 %, « dans une entreprise sociale avec une activité peu exigeante », soit en pratique en dehors du circuit économique normal, sinon par rapport au fait que son comportement très fluctuant est dicté sinon conditionné par ses addictions à l'alcool et la cocaïne. Le SMR en a conclu, dans son avis du 8 septembre 2017, que sur le plan psychiatrique, le Dr D______ ne retient aucune atteinte psychiatrique confirmée, hormis les dépendances évoquées. Le médecin traitant atteste que le suivi psychiatrique est très irrégulier et en lien avec les prises de toxiques. Il en conclut que cet assuré ne présente aucune atteinte incapacitante au sens de l'assurance invalidité sur le plan psychique. Au vu de la jurisprudence précitée, relative à une dépendance comme l’alcoolisme, la pharmacodépendance ou la toxicomanie, celle-ci ne constitue pas en soi une invalidité au sens de la loi, mais elle joue en revanche un rôle dans l’assurance- invalidité lorsqu’elle a provoqué une atteinte à la santé physique ou mentale qui</w:t>
      </w:r>
    </w:p>
    <w:p>
      <w:r>
        <w:t>A/4492/2017 - 15/17 - nuit à la capacité de gain de l’assuré, ou si elle résulte elle-même d’une atteinte à la santé physique ou mentale qui a valeur de maladie (ATF 99 V 28 consid. 2; VSI 2002 p. 32 consid. 2a, 1996 p. 319 consid. 2a). En l'occurrence, les conclusions du SMR apparaissent comme pertinentes : aucun élément du dossier, et en particulier les informations recueillies auprès du psychiatre traitant, ne permet de douter du caractère primaire des dépendances dont il est affecté, de sorte que l'incapacité de travail qui pourrait en résulter n'émarge pas à l'assurance-invalidité. On doit également retenir qu'aucune comorbidité psychiatrique n'est avérée dans le cas d'espèce : si dans un premier temps le médecin traitant avait envisagé, de manière théorique d'ailleurs, l'existence de telles comorbidités, et sans le moindre argument précis, il a confirmé ensuite qu'en l'état « une ou d'autres psychopathologies telles qu'un état dépressif et/ou un trouble psychotique et/ou un autre trouble psychiatrique n'ont pas pu être confirmées ni exclues jusqu'à maintenant. ». En d'autres termes, et au degré de la vraisemblance prépondérante requis en matière d'assurances sociales, il est établi que le recourant n'était, en tout cas au moment où la décision entreprise a été rendue, affecté d'aucune pathologie psychiatrique ayant valeur de maladie au sens du droit de l'assurance-invalidité. Ce n'est pas tant le fait que les diagnostics auxquels pouvait, le cas échéant, songer le psychiatre traitant « n'aient pas été exclus jusqu'à maintenant » qui est déterminant, mais bien plutôt le fait qu'aucun de ces diagnostics n'ait été confirmé, ni même envisagé comme probable. Il n'est pas indifférent de relever également que conformément aux raisons pour lesquelles la jurisprudence ne retient pas les dépendances primaires comme invalidantes au sens de l'assurance-invalidité - moyennant un sevrage, ou un traitement exigible, l'intéressé pourrait sans autre retrouver une capacité de travail exploitable - : il ressort des indications claires du psychiatre traitant que le status clinique psychiatrique de l'intéressé est très changeant, en fonction en particulier des prises de drogue et d'alcool, le spécialiste observant que depuis qu'il suit l'intéressé (24 février 2015), le patient a pu commencer à sortir de sa phase de contemplation par rapport à ses addictions, ce que le médecin considère comme favorable ; mais il observe toutefois que jusqu'à maintenant (mai 2017), il n'a jamais pu accepter de traitement psychotrope proposé à plusieurs reprises, et il fréquente la consultation de manière très irrégulière. Or, à l'évidence, les traitements proposés sont manifestement exigibles, l'intéressé ayant, de son côté, le devoir, sinon l'intérêt, de s'y soumettre. d. A l'appui de son recours, l'assuré ne critique la décision entreprise qu'en tant que, selon lui, son atteinte à la santé l'empêcherait d'avoir une activité dans le monde de l'économie réelle, et ce prétendument malgré les efforts et les différents traitements qu'il aurait suivis. Au vu de ce qui vient d'être dit, le recourant ne saurait être suivi. Tout montre au contraire qu'il a encore beaucoup à faire pour entreprendre sinon suivre régulièrement les traitements qui lui sont recommandés ou prescrits, et qui sont exigibles de sa part. Au reste, il indique avoir enfin pu reprendre une activité</w:t>
      </w:r>
    </w:p>
    <w:p>
      <w:r>
        <w:t>A/4492/2017 - 16/17 - occupationnelle à 50 %, et avoir même signé, le jour où il adressait son recours à la juridiction de céans, un contrat à durée indéterminée avec la Fondation J_____, relevant ainsi que « malgré ses différents troubles psychiques, il avait enfin pu trouver une situation qui puisse permettre une stabilisation de ceux-ci, et qu'il se sent enfin mieux, ce qui démontre à l'évidence, une amélioration plutôt qu'une détérioration de son état de santé. Il est encore rappelé que, dans le cadre de la procédure de recours, l'intéressé n'a produit aucun document médical propre à remettre en cause la pertinence de la décision entreprise. Certes, le recourant a expliqué lors de son audition par la chambre de céans que l'activité de paysagiste qu'il avait obtenue, le jour-même de son recours, sous forme d'un contrat de durée indéterminée avait entre-temps été interrompu, en raison d'une nouvelle période de consommation d'alcool et de cocaïne. C'est bien la démonstration que moyennant un sevrage et une abstinence exigible il pourrait sans autre conserver un travail régulier. C'est aussi le lieu de constater que sur le plan physique, les atteintes retenues ne l'empêchent pas d'accomplir des travaux de jardinage d'une certaine intensité physique, ce qui montre bien que l'atteinte physique se situe très clairement au second plan, et ne l'empêche pas de déployer une activité en tout cas adaptée. 13. Au vu de ce qui précède, le recours sera rejeté. Etant donné que depuis le 1er juillet 2006, la procédure n'est plus gratuite (art. 69 al. 1bis LAI), il y a lieu de condamner le recourant au paiement d'un émolument de CHF 200.-.</w:t>
      </w:r>
    </w:p>
    <w:p>
      <w:r>
        <w:t>A/4492/2017 - 17/17 -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