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ATAS/103/2021 vom 10. Februar 2021</w:t>
      </w:r>
    </w:p>
    <w:p>
      <w:r>
        <w:t>GE Cour de justice, 2021-02-10, FR</w:t>
      </w:r>
    </w:p>
    <w:p>
      <w:r>
        <w:rPr>
          <w:b/>
        </w:rPr>
        <w:t xml:space="preserve">Quelle: </w:t>
      </w:r>
      <w:r>
        <w:t>https://mcp.opencaselaw.ch/entscheid/ge_gerichte_ATAS_103_2021</w:t>
      </w:r>
    </w:p>
    <w:p>
      <w:r>
        <w:t>FR: GE_GERICHTE ATAS/103/2021 du 10 février 2021</w:t>
      </w:r>
    </w:p>
    <w:p>
      <w:r>
        <w:t>IT: GE_GERICHTE ATAS/103/2021 del 10 febbraio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Le 1er janvier 2021 est entrée en vigueur la modification du 21 juin 2019 de la LPGA. Toutefois, dans la mesure où le présent recours était pendant, au 1er janvier 2021, devant la chambre de céans, il reste soumis à l'ancien droit (cf. art. 83 LPGA). Les dispositions légales seront donc citées ci-après dans leur teneur en vigueur jusqu'au 31 décembre 2020.</w:t>
      </w:r>
    </w:p>
    <w:p>
      <w:r>
        <w:rPr>
          <w:b/>
        </w:rPr>
        <w:t>E. 3</w:t>
      </w:r>
    </w:p>
    <w:p>
      <w:r>
        <w:t>Interjeté dans la forme et le délai prévus par la loi, le recours est recevable (art. 56 ss LPGA et 62 ss LPA).</w:t>
      </w:r>
    </w:p>
    <w:p>
      <w:r>
        <w:rPr>
          <w:b/>
        </w:rPr>
        <w:t>E. 4</w:t>
      </w:r>
    </w:p>
    <w:p>
      <w:r>
        <w:t>Le litige porte sur le droit de la recourante à une rente d’invalidité au-delà du 31 janvier 2019.</w:t>
      </w:r>
    </w:p>
    <w:p>
      <w:r>
        <w:rPr>
          <w:b/>
        </w:rPr>
        <w:t>E. 5</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w:t>
      </w:r>
    </w:p>
    <w:p>
      <w:r>
        <w:t>A/2441/2020 - 12/16 -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Chez les assurés actifs, le degré d'invalidité doit être évalué sur la base d'une comparaison des revenus. Pour cela, le revenu que l'assuré aurait pu réaliser s'il</w:t>
      </w:r>
    </w:p>
    <w:p>
      <w:r>
        <w:t>A/2441/2020 - 13/16 -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w:t>
      </w:r>
    </w:p>
    <w:p>
      <w:r>
        <w:t>A/2441/2020 - 14/16 -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 Tribunal fédéral 8C_312/2016 du 13 mars 2017 consid. 5.4; arrêts du Tribunal fédéral des assurances I 43/05 du 30 juin 2006 consid. 5.2).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(cf. ATF 126 V 75 consid. 7b). En cas de baisse de rendement, l'abattement doit être appliqué à la part du salaire statistique que l’assuré est toujours susceptible de réaliser malgré sa baisse de rendement et ne saurait en aucun cas être additionné au taux de la diminution de rendement, puis il convient de déduire le résultat obtenu de ladite part salariale. La différence obtenue correspond à la perte de gain effective et donne le taux d'invalidité (arrêt du Tribunal fédéral 9C_692/2017 du 12 mars 2018 consid. 5).</w:t>
      </w:r>
    </w:p>
    <w:p>
      <w:r>
        <w:rPr>
          <w:b/>
        </w:rPr>
        <w:t>E. 10</w:t>
      </w:r>
    </w:p>
    <w:p>
      <w:r>
        <w:t>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w:t>
      </w:r>
    </w:p>
    <w:p>
      <w:r>
        <w:t>A/2441/2020 - 15/16 - changement déterminant a duré trois mois déjà, sans interruption notable et sans qu’une complication prochaine soit à craindre.</w:t>
      </w:r>
    </w:p>
    <w:p>
      <w:r>
        <w:rPr>
          <w:b/>
        </w:rPr>
        <w:t>E. 11</w:t>
      </w:r>
    </w:p>
    <w:p>
      <w:r>
        <w:t>En l’espèce, l’intimé a correctement retenu que la recourante a un statut d’actif, qu’elle a été en incapacité totale de travail dans toute activité professionnelle du 29 septembre 2016 au 31 décembre 2017, puis qu’elle a été capable de travailler à 50% dès le 1er janvier 2018, conformément aux conclusions de l’expert sur le plan psychiatrique et sur la base du rapport du Dr C______ du 11 mars 2020. La recourante ne conteste pas la capacité de travail de 50% retenue dès le 1er janvier 2018. À l’échéance du délai d’un an après le début de l’incapacité de travail durable, soit au 29 septembre 2017, la capacité de travail de la recourante était nulle dans toute activité et elle avait droit à une rente entière d’invalidité. Trois mois après l’amélioration de sa capacité de travail, soit dès le 1er avril 2018, elle avait droit à une demi-rente, étant relevé qu’elle n’avait alors pas retrouvé de travail, ce qui justifiait que l’intimé calcule son taux d’invalidité en retenant un revenu après invalidité équivalant à la moitié de celui retenu pour son premier calcul d’invalidité. Dès le 1er février 2019, la recourante a été engagée en tant que secrétaire auprès des HUG. L’intimé était alors fondé à procéder à une nouvelle comparaison des gains, pour tenir compte des revenus après invalidité effectivement réalisés. La prise en considération du salaire élevé de la recourante obtenu en 2015 pour fixer le revenu sans invalidité à 100% de la recourante, soit un salaire CHF 65'299.- après indexation à 2018, quand bien même il rémunérait une activité à 50%, n’appelle pas la critique et est plus favorable pour celle-ci que le salaire statistique selon les ESS 2018, secteur privé, ligne 77,79-82 activités de service administratif, niveau 1 (CHF 3’911.- par mois et CHF 46'932.- annuel). S’agissant du revenu avec invalidité, l’intimé a pris en compte à juste titre le revenu que la recourante a concrètement obtenu pour son travail à 50% suite à son engagement par les HUG dès le 1er février 2019 (CHF 45'693,85). La comparaison des revenus avec et sans invalidité donne un taux d’invalidité de 30%, conformément à ce qu’a retenu la décision querellée, ce qui n’ouvre pas le droit à une rente d’invalidité pour la recourante au-delà du 31 janvier 2019.</w:t>
      </w:r>
    </w:p>
    <w:p>
      <w:r>
        <w:rPr>
          <w:b/>
        </w:rPr>
        <w:t>E. 12</w:t>
      </w:r>
    </w:p>
    <w:p>
      <w:r>
        <w:t>Le recours doit en conséquence être rejeté.</w:t>
      </w:r>
    </w:p>
    <w:p>
      <w:r>
        <w:rPr>
          <w:b/>
        </w:rPr>
        <w:t>E. 13</w:t>
      </w:r>
    </w:p>
    <w:p>
      <w:r>
        <w:t>Un émolument de CHF 200.- sera mis à la charge de la recourante qui n’obtient pas gain de cause (art. 69 al.1bis LAI).</w:t>
      </w:r>
    </w:p>
    <w:p>
      <w:r>
        <w:t>A/2441/2020 - 16/16 -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