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ATAS/103/2017 vom 3. März 2015</w:t>
      </w:r>
    </w:p>
    <w:p>
      <w:r>
        <w:t>GE Cour de justice, 2015-03-03, FR</w:t>
      </w:r>
    </w:p>
    <w:p>
      <w:r>
        <w:rPr>
          <w:b/>
        </w:rPr>
        <w:t xml:space="preserve">Quelle: </w:t>
      </w:r>
      <w:r>
        <w:t>https://mcp.opencaselaw.ch/entscheid/ge_gerichte_ATAS_103_2017</w:t>
      </w:r>
    </w:p>
    <w:p>
      <w:r>
        <w:t>FR: GE_GERICHTE ATAS/103/2017 du 3 mars 2015</w:t>
      </w:r>
    </w:p>
    <w:p>
      <w:r>
        <w:t>IT: GE_GERICHTE ATAS/103/2017 del 3 marzo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À teneur de l'art. 1 al. 1 LAA, les dispositions de la LPGA s'appliquent à l'assurance-accidents, à moins que la loi n'y déroge expressément.</w:t>
      </w:r>
    </w:p>
    <w:p>
      <w:r>
        <w:rPr>
          <w:b/>
        </w:rPr>
        <w:t>E. 4</w:t>
      </w:r>
    </w:p>
    <w:p>
      <w:r>
        <w:t>Interjeté dans la forme et le délai prévus par la loi, le recours est recevable (art. 56 et 60 de la LPGA; art. 89B de la loi sur la procédure administrative du 12 septembre 1985 [LPA-GE - E 5 10]).</w:t>
      </w:r>
    </w:p>
    <w:p>
      <w:r>
        <w:rPr>
          <w:b/>
        </w:rPr>
        <w:t>E. 5</w:t>
      </w:r>
    </w:p>
    <w:p>
      <w:r>
        <w:t>Le litige porte sur le droit de l’assuré à une rente d’invalidité de la SUVA et sur la question de savoir si celle-ci est fondée à lui réclamer la restitution de prestations versées à tort à hauteur de CHF 47'016.15. Il y a préalablement lieu de se prononcer quant au rétablissement de l’effet suspensif.</w:t>
      </w:r>
    </w:p>
    <w:p>
      <w:r>
        <w:rPr>
          <w:b/>
        </w:rPr>
        <w:t>E. 6</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w:t>
      </w:r>
    </w:p>
    <w:p>
      <w:r>
        <w:t>A/246/2017 - 4/5 -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7</w:t>
      </w:r>
    </w:p>
    <w:p>
      <w:r>
        <w:t>En l’espèce, la SUVA a proposé le 6 février 2017 que la demande de l’assuré visant à la restitution de l’effet suspensif soit admise. La chambre de céans en prend acte.</w:t>
      </w:r>
    </w:p>
    <w:p>
      <w:r>
        <w:t>A/246/2017 - 5/5 -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