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ATAS/1039/2022 vom 29. November 2022</w:t>
      </w:r>
    </w:p>
    <w:p>
      <w:r>
        <w:t>GE Cour de justice, 2022-11-29, FR</w:t>
      </w:r>
    </w:p>
    <w:p>
      <w:r>
        <w:rPr>
          <w:b/>
        </w:rPr>
        <w:t xml:space="preserve">Quelle: </w:t>
      </w:r>
      <w:r>
        <w:t>https://mcp.opencaselaw.ch/entscheid/ge_gerichte_ATAS_1039_2022</w:t>
      </w:r>
    </w:p>
    <w:p>
      <w:r>
        <w:t>FR: GE_GERICHTE ATAS/1039/2022 du 29 novembre 2022</w:t>
      </w:r>
    </w:p>
    <w:p>
      <w:r>
        <w:t>IT: GE_GERICHTE ATAS/1039/2022 del 29 novembre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recours étant dirigé contre une décision rendue sur opposition fondée sur la LAVS.</w:t>
      </w:r>
    </w:p>
    <w:p>
      <w:r>
        <w:rPr>
          <w:b/>
        </w:rPr>
        <w:t>E. 1.2</w:t>
      </w:r>
    </w:p>
    <w:p>
      <w:r>
        <w:t>Selon l’art. 52 al. 5 LAVS, en dérogation à l’art. 58 al. 1 LPGA, le tribunal des assurances du canton dans lequel l’employeur est domicilié est compétent pour traiter le recours. L’art. 52 al. 5 LAVS doit être compris en ce sens que les actions en réparation du dommage contre les personnes morales et leurs organes doivent être ouvertes au for du siège de la société, respectivement au for du siège qui était le sien avant la faillite, ceci indépendamment du domicile des organes</w:t>
      </w:r>
    </w:p>
    <w:p>
      <w:r>
        <w:t>A/4250/2021 - 6/18 - recherchés (arrêt du Tribunal fédéral des assurances H 184/06 du 25 avril 2007 consid. 2.3). Dès lors que la société avait son siège dans le canton de Genève avant sa faillite, la chambre de céans est également compétente ratione loci.</w:t>
      </w:r>
    </w:p>
    <w:p>
      <w:r>
        <w:rPr>
          <w:b/>
        </w:rPr>
        <w:t>E. 1.3</w:t>
      </w:r>
    </w:p>
    <w:p>
      <w:r>
        <w:t>Le recours a été interjeté en temps utile (art. 60 LPGA), dans le respect des exigences de forme et de contenu prévues par la loi (art. 61 let. b LPGA ; cf. aussi art. 89B de la loi sur la procédure administrative du 12 septembre 1985 (LPA – E 5 10). Touché par la décision attaquée et ayant un intérêt digne de protection à son annulation ou sa modification, le recourant a qualité pour recourir (art. 59 LPGA). Son recours est donc recevable.</w:t>
      </w:r>
    </w:p>
    <w:p>
      <w:r>
        <w:rPr>
          <w:b/>
        </w:rPr>
        <w:t>E. 2</w:t>
      </w:r>
    </w:p>
    <w:p>
      <w:r>
        <w:t>L’objet du litige porte sur la responsabilité du recourant pour le dommage subi par l’intimée du fait du défaut de paiement des cotisations sociales par la société en 2017 et du 1er janvier au 31 août 2018.</w:t>
      </w:r>
    </w:p>
    <w:p>
      <w:r>
        <w:rPr>
          <w:b/>
        </w:rPr>
        <w:t>E. 3</w:t>
      </w:r>
    </w:p>
    <w:p>
      <w:r>
        <w:t>À titre liminaire, il convient d’examiner si la prétention de la caisse est prescrite.</w:t>
      </w:r>
    </w:p>
    <w:p>
      <w:r>
        <w:rPr>
          <w:b/>
        </w:rPr>
        <w:t>E. 3.1</w:t>
      </w:r>
    </w:p>
    <w:p>
      <w:r>
        <w:t>L’art. 52 al. 3 LAVS prévoit que l’action en réparation du dommage se prescrit conformément aux dispositions du code des obligations sur les actes illicites. Cette disposition renvoie à l’art. 60 al. 1 de la loi fédérale du 30 mars 1911 complétant le Code civil suisse (Code des obligations [CO] - RS 220), selon lequel l’action en dommages-intérêts ou en paiement d’une somme d’argent à titre de réparation morale se prescrit par trois ans à compter du jour où la partie lésée a eu connaissance du dommage ainsi que la personne tenue à réparation et, dans tous les cas, par dix ans à compter du jour où le fait dommageable s’est produit ou a cessé. Ces deux dispositions sont entrées en vigueur le 1er janvier 2020.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le jour où le fait dommageable s’est produit ou a cessé, ce qui inclut les dommages causés par une omission, les dommages survenant de manière répétée et les dommages résultant d’une action prolongée dans le temps. Les autres aspects de la prescription, notamment les motifs d’empêchement ou de suspension et les actes interruptifs, sont régis par les art. 130ss CO (Message relatif à la modification du code des obligations [droit de la prescription] du 29 novembre 2013, FF 2014 221, spéc. pp. 237 et 260). Pour déterminer le droit applicable, l’art. 49 al. 1 Titre final CC (Code civil suisse du 10 décembre 1907 ;</w:t>
      </w:r>
    </w:p>
    <w:p>
      <w:r>
        <w:t>A/4250/2021 - 7/18 - RS 210), ici pertinent, qui règle de manière générale les questions de droit transitoire en matière de prescription, a été réécrit lors de la révision du droit de la prescription (FF 2014 221, 230 s.). Selon cette disposition,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message du Conseil fédéral relatif à la modification du code des obligations (Droit de la prescription) du 29 novembre 2013 précise à propos de l’art. 49 al. 1 Titre final CC que le nouveau délai plus long n’est toutefois applicable que si le délai de prescription court encore au moment de l’entrée en vigueur du nouveau droit (FF 2014 221, 254).</w:t>
      </w:r>
    </w:p>
    <w:p>
      <w:r>
        <w:rPr>
          <w:b/>
        </w:rPr>
        <w:t>E. 3.2</w:t>
      </w:r>
    </w:p>
    <w:p>
      <w:r>
        <w:t>Selon la jurisprudence rendue à propos de l’ancien art. 52 al. 3 LAVS, les délais prévus par cette disposition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 intérêts ;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195 consid. 2.2 ; 126 V 444 consid. 3a ; 121 III 384 consid. 3bb).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cinq ans (ATF 129 V 195 consid. 2.2 ; 123 V 16 consid. 5c).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w:t>
      </w:r>
    </w:p>
    <w:p>
      <w:r>
        <w:t>A/4250/2021 - 8/18 - de la suspension de la liquidation de la faillite faute d’actifs (ATF 129 V 193 consid. 2.3), la date de la publication de cette mesure dans la FOSC [Feuille officielle suisse du commerce] étant déterminante (arrêt du Tribunal fédéral H.142/03 du 19 août 2003 consid. 4.3 ; ATF 129 V 193 consid. 2.3). S’agissant des actes interruptifs de prescription, il sied de retenir ce qui suit : tandis que le juge ne peut interrompre la prescription que par une ordonnance ou une décision, « chaque acte judiciaire des parties » suffit à produire cet effet (art. 138 al. 1 CO). Cette notion d’acte judiciaire des parties doit être interprétée largement (ATF 106 II 35 consid. 4),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202 consid. 3.2). Par ailleurs, tant la décision que l’opposition interrompent le délai de prescription de deux ans et font courir un nouveau délai de même durée (ATF 135 V 74 consid. 4.2.2).</w:t>
      </w:r>
    </w:p>
    <w:p>
      <w:r>
        <w:rPr>
          <w:b/>
        </w:rPr>
        <w:t>E. 3.3</w:t>
      </w:r>
    </w:p>
    <w:p>
      <w:r>
        <w:t>En l’espèce, le prononcé de la faillite, du 24 septembre 2018, marque le début du délai absolu de prescription de cinq ans prévu par l’ancien droit (ATF 129 V 193 consid. 2.2). Quant au délai relatif de deux ans (toujours selon l’ancien droit), il court depuis le moment de la connaissance du dommage, soit en l’occurrence depuis la publication de l’état de collocation au 1er avril 2019. Ce délai de deux ans n’était pas encore échu lorsque le nouveau droit de la prescription est entré en vigueur au 1er janvier 2020, de sorte que c’est le nouveau droit qui s’applique (cf. ci-dessus : consid. 3.1 in fine). Le délai relatif de prescription, de trois ans, est ainsi échu au plus tôt le 1er avril 2022. En ce qui concerne le délai absolu de prescription de cinq ans prévu par l’ancien droit, courant, en l’espèce, depuis le 24 septembre 2018, il n’était pas non plus échu lors de l’entrée en vigueur du nouveau droit au 1er janvier 2020, si bien que le nouveau droit s’applique. Sachant que l’entrée en vigueur du nouveau droit est sans effet sur le début des délais de prescription en cours, à moins que la loi n’en dispose autrement (art. 49 al. 3 Titre final CC), le délai de prescription absolu est passé à dix ans depuis le prononcé de la faillite, étant précisé que l’art. 52 LAVS, dans sa teneur en vigueur au 1er janvier 2020, ne prévoit pas de modification du début des délais de prescription en cours. Le délai absolu de prescription, de dix ans, est ainsi échu au plus tôt le 24 septembre 2028. Au vu de ce qui précède, la décision du 7 avril 2021 a été rendue à temps (soit avant les 1er avril 2022 et 24 septembre 2028). En rendant cette décision, l’intimée a valablement interrompu tant la prescription relative qu’absolue. Le délai de prescription de trois ans a à nouveau été interrompu par la décision sur opposition du 2 novembre 2021, puis le recours du 15 décembre 2021.</w:t>
      </w:r>
    </w:p>
    <w:p>
      <w:r>
        <w:rPr>
          <w:b/>
        </w:rPr>
        <w:t>E. 4</w:t>
      </w:r>
    </w:p>
    <w:p>
      <w:r>
        <w:t>L’action en réparation du dommage n’étant pas prescrite, il convient à présent d’examiner si les conditions de la responsabilité de l’art. 52 LAVS sont réalisées.</w:t>
      </w:r>
    </w:p>
    <w:p>
      <w:r>
        <w:t>A/4250/2021 - 9/18 -</w:t>
      </w:r>
    </w:p>
    <w:p>
      <w:r>
        <w:rPr>
          <w:b/>
        </w:rPr>
        <w:t>E. 4.1</w:t>
      </w:r>
    </w:p>
    <w:p>
      <w:r>
        <w:t>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w:t>
      </w:r>
    </w:p>
    <w:p>
      <w:r>
        <w:rPr>
          <w:b/>
        </w:rPr>
        <w:t>E. 4.2</w:t>
      </w:r>
    </w:p>
    <w:p>
      <w:r>
        <w:t>Dans sa teneur en vigueur depuis le 1er janvier 2012, l’art. 52 al. 2 LAVS codifie la jurisprudence du Tribunal fédéral selon laquelle, si l’employeur est une personne morale, la responsabilité peut s’étendre, à titre subsidiaire, aux organes qui ont agi en son nom (ATAS/610/2013 du 18 juin 2013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des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rPr>
          <w:b/>
        </w:rPr>
        <w:t>E. 4.3</w:t>
      </w:r>
    </w:p>
    <w:p>
      <w:r>
        <w:t>La notion d’organe selon l’art. 52 LAVS est en principe identique à celle qui se dégage de l’art. 754 al. 1 CO (arrêt du Tribunal fédéral des assurances H 234/02 du 16 avril 2003 consid. 7.3 publié in REAS 2003 p. 251).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NUSSAUMER, Les caisses de compensation en tant que parties à une procédure de réparation d’un dommage selon l’art. 52 LAVS, in RCC 1991, p. 403). Au contraire des organes de fait, les organes formels répondent indépendamment de leur fonction ou de leur influence sur la marche des affaires de la société. Le fait qu’ils disposent d’un pouvoir de signature et les motifs de leur mandat sont également sans importance (cf. ATF 114 V 211 consid. 4). En présence d’un organe formel, il n’est pas nécessaire d’examiner s’il répond à la notion d’organe matériel (cf. arrêt du Tribunal fédéral des assurances H 34/04 du 15 septembre 2004 consid. 5.3.2).</w:t>
      </w:r>
    </w:p>
    <w:p>
      <w:r>
        <w:t>A/4250/2021 - 10/18 -</w:t>
      </w:r>
    </w:p>
    <w:p>
      <w:r>
        <w:rPr>
          <w:b/>
        </w:rPr>
        <w:t>E. 4.4</w:t>
      </w:r>
    </w:p>
    <w:p>
      <w:r>
        <w:t>Dans le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suite au non-paiement des cotisations d’assurances sociales (ATF 126 V 237 ; arrêt du Tribunal fédéral des assurances H 252/01 du 14 mai 2002, in VSI 2002 p. 176 s. consid. 3b et d ; arrêt du Tribunal fédéral 9C_344/2011 du 3 février 2012 consid. 3.2). C’est ainsi qu’ils ont l’obligation de se faire renseigner périodiquement sur la marche des affaires, ce qui inclut notamment la surveillance du paiement des cotisations sociales paritaires; ils sont tenus, en corollaire, de prendre les mesures appropriées lorsqu’ils ont connaissance ou auraient dû avoir connaissance d’irrégularités commises dans la gestion de la société (arrêt du Tribunal fédéral 9C_657/2015 du 19 janvier 2016 consid. 5.3 et les références).</w:t>
      </w:r>
    </w:p>
    <w:p>
      <w:r>
        <w:rPr>
          <w:b/>
        </w:rPr>
        <w:t>E. 4.5</w:t>
      </w:r>
    </w:p>
    <w:p>
      <w:r>
        <w:t>En l’occurrence, le recourant a été inscrit au registre du commerce en qualité d’associé gérant du 25 avril 2014 au 4 avril 2017 puis d’associé gérant et de président de la société à partir du 4 avril 2017. Il revêtait donc la qualité d’organe formel, de sorte qu’il répond en principe – et de manière subsidiaire (ci-dessus : consid. 4.2) – du dommage subi par l’intimée. On précisera en outre que dans l’hypothèse où plusieurs personnes sont responsables d’un même dommage au sens de l’art. 52 LAVS, chacun des débiteurs répond solidairement de l’intégralité du dommage envers la caisse de compensation, celle-ci étant libre de rechercher tous les débiteurs, quelques-uns ou un seul d’entre eux, à son choix (ATF 119 V 86 consid. 5a ; arrêt du Tribunal fédéral 9C_137/2022 du 14 juillet 2022 consid. 4), dont le recourant.</w:t>
      </w:r>
    </w:p>
    <w:p>
      <w:r>
        <w:rPr>
          <w:b/>
        </w:rPr>
        <w:t>E. 5</w:t>
      </w:r>
    </w:p>
    <w:p>
      <w:r>
        <w:t>Il sied d’examiner à présent si ce dernier a violé intentionnellement ou par négligence grave les devoirs lui incombant et, dans l’affirmative, s’il existe un lien de causalité naturelle et adéquate entre le manquement qui lui est imputable et le préjudice subi, dont le montant n’est pas contesté en tant que tel.</w:t>
      </w:r>
    </w:p>
    <w:p>
      <w:r>
        <w:rPr>
          <w:b/>
        </w:rPr>
        <w:t>E. 5.1</w:t>
      </w:r>
    </w:p>
    <w:p>
      <w:r>
        <w:t>La négligence grave mentionnée à l’art. 52 al. 1 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4C_31/2006 du 4 mai 2006 consid. 4.6). La haute surveillance sur les personnes chargées de la gestion est une attribution intransmissible et inaliénable du conseil d’administration conformément à l’art. 716a CO (arrêt du</w:t>
      </w:r>
    </w:p>
    <w:p>
      <w:r>
        <w:t>A/4250/2021 - 11/18 - Tribunal fédéral 9C_839/2016 du 4 juillet 2017 consid. 5.2).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de ce conseil (ATF 114 V 219 consid. 4a ; arrêt du Tribunal fédéral 9C_926/2009 du 27 avril 2010 consid. 4.3.3 et les références).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Il en va de même lorsque, en raison de la répartition interne des fonctions administratives, il incombe en premier lieu à certains administrateurs de veiller au paiement des cotisations (arrêt du Tribunal fédéral 9C_961/2012 du 18 mars 2013 consid. 4.2 ; arrêt du Tribunal fédéral 9C_926/2009 du 27 avril 2010 consid. 4.3.3 et les références ; arrêt du Tribunal fédéral des assurances H 40/05 du 29 novembre 2005 consid. 4). Les autres administrateurs n’en sont pas moins tenus de s’enquérir de la situation et de prendre les mesures nécessaires en cas de retard dans le paiement des cotisations (arrêt du Tribunal fédéral des assurances H 262/03 du 14 octobre 2004 consid. 4.2).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L’administrateur qui, de facto, est exclu de la gestion doit s’efforcer de manière d’autant plus durable d’avoir accès aux livres de compte (arrêt du Tribunal fédéral 9C_289/2011 du 8 juillet 2011 consid. 4.2). Commet également une faute grave l’organe qui verse des salaires pour lesquels les créances de cotisations qui en découlent de par la loi ne sont pas couvertes</w:t>
      </w:r>
    </w:p>
    <w:p>
      <w:r>
        <w:t>A/4250/2021 - 12/18 -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(cf. par exemple : arrêt du Tribunal fédéral 9C_344/2011 du 3 février 2012 consid. 4.3, arrêt du Tribunal fédéral 9C_289/2009 du 19 mai 2010 consid. 6.2, arrêt du Tribunal fédéral 9C_351/2008 consid. 5.2 et arrêt du Tribunal fédéral des assurances H 224/06 du 10 décembre 2007 consid. 6).</w:t>
      </w:r>
    </w:p>
    <w:p>
      <w:r>
        <w:rPr>
          <w:b/>
        </w:rPr>
        <w:t>E. 5.2</w:t>
      </w:r>
    </w:p>
    <w:p>
      <w:r>
        <w:t>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(cf.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w:t>
      </w:r>
    </w:p>
    <w:p>
      <w:r>
        <w:rPr>
          <w:b/>
        </w:rPr>
        <w:t>E. 5.3</w:t>
      </w:r>
    </w:p>
    <w:p>
      <w:r>
        <w:t>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 il s’agit bien plutôt d’examiner si une telle attitude était alors défendable, objectivement, aux yeux d’un tiers responsable (arrêt du Tribunal fédéral des assurances H 19/07 du 10 décembre 2007 consid. 4.1). Le fait de s’alarmer de la situation, de négocier avec les créanciers ou encore de tabler sur la promesse d’un actionnaire majoritaire ne sont pas des circonstances qui feraient apparaître comme légitime ou non fautive l’inobservation par un</w:t>
      </w:r>
    </w:p>
    <w:p>
      <w:r>
        <w:t>A/4250/2021 - 13/18 - administrateur des prescriptions en matière d’AVS (arrêt du Tribunal fédéral des assurances H 163/00 du 19 octobre 2000 consid. 3b). 6.</w:t>
      </w:r>
    </w:p>
    <w:p>
      <w:r>
        <w:t>6.1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401 consid. 4 et les références; arrêt du Tribunal fédéral des assurances H 71/05 du</w:t>
      </w:r>
    </w:p>
    <w:p>
      <w:r>
        <w:rPr>
          <w:b/>
        </w:rPr>
        <w:t>E. 10</w:t>
      </w:r>
    </w:p>
    <w:p>
      <w:r>
        <w:t>août 2006 consid. 5.1; arrêt du Tribunal fédéral des assurances H 295/00 du 22 janvier 2001 consid. 6a). 6.2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arrêt du Tribunal fédéral des assurances H 167/05 du 21 juin 2006 consid. 8; arrêt du Tribunal fédéral des assurances H 74/05 du 8 novembre 2005 consid. 4). La causalité adéquate peut être exclue, c’est-à-dire interrompue, l’enchaînement des faits perdant alors sa portée juridique, lorsqu’une autre cause concomitante (la force majeure, la faute ou le fait d’un tiers, la faute ou le fait de la victime)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w:t>
      </w:r>
    </w:p>
    <w:p>
      <w:r>
        <w:t>A/4250/2021 - 14/18 -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 7.</w:t>
      </w:r>
    </w:p>
    <w:p>
      <w:r>
        <w:t>7.1 En l’espèce, la société ne s’est pas acquittée entièrement des cotisations dues pour l’année 2017 et la période du 1er janvier au 31 août 2018. Ce faisant, elle a violé les prescriptions découlant des art. 14 al. 1 LAVS en lien avec les art. 34ss RAVS, commettant ainsi un acte illicite au sens de l’art. 52 LAVS. Selon la jurisprudence, il s’ensuit que la commission d’une faute qualifiée (intention ou négligence grave) de l’employeur ou de ses organes est présumée (cf. ci-dessus : consid. 5.2). Cette présomption s’applique également au recourant puisqu’en tant qu’associé gérant du 25 avril 2014 au 4 avril 2017, puis associé gérant et président du 4 avril 2017 jusqu’à la faillite de la société le 24 septembre 2018, il revêtait la qualité d’organe formel de la société au moment où les cotisations précitées sont arrivées à échéance. 7.2 Pour renverser la présomption d’une faute qualifiée le concernant, le recourant fait valoir qu’il ressort de l’ordonnance de non-entrée en matière, rendue le 22 avril 2020 par le Ministère public, que M. C______ l’avait déchargé de la gestion de la société et qu’il ne pouvait donc pas influencer de manière déterminante la formation de la volonté de la société. Il ajoute avoir rencontré de temps en temps M. C______ et/ou B______ pour s’enquérir de la bonne marche de l’entreprise, du paiement des charges sociales et des factures prioritaires, et avoir obtenu pour réponse que la situation était sous contrôle. En l’espèce, il incombait au recourant, en sa qualité d’organe formel de la Sàrl du 25 avril 2014 jusqu’à la faillite de la société, de veiller personnellement à ce que les cotisations paritaires afférentes aux salaires versés fussent effectivement payées à l’intimée, nonobstant le mode de répartition interne des tâches entre les trois associés gérants. L’associé gérant d’une Sàrl ne peut en effet se libérer de cette responsabilité en se bornant à soutenir qu’il n’exerçait plus, dans les faits, d’activité de gestion, car cela constitue déjà en soi un cas de négligence grave. Par analogie avec d’autres personnes morales, on rappellera que la jurisprudence s’est toujours montrée sévère, lorsqu’il s’est agi d’apprécier la responsabilité d’administrateurs qui alléguaient avoir été exclus de la gestion d’une société et qui s’étaient accommodés de ce fait sans autre forme de procès (arrêt du Tribunal fédéral 9C_344/2011 du 3 février 2012 consid. 4.2 et les arrêts cités). En d’autres termes, les arguments exposés par le recourant pour tenter de démontrer qu’il ne</w:t>
      </w:r>
    </w:p>
    <w:p>
      <w:r>
        <w:t>A/4250/2021 - 15/18 - participait pas à la gestion des affaires de la Sàrl tombe à faux, puisque c’est précisément cette inaction qui est constitutive d’une violation de ses devoirs. En conservant formellement un mandat de gestion qu’il prétend n’avoir jamais assumé dans les faits, le recourant occupait une situation comparable à celle d’un homme de paille, qui se déclare prêt à assumer ou à conserver un mandat d’administrateur d’une société anonyme ou d’associé gérant d’une Sàrl, tout en sachant qu’il ne pourra (ou ne voudra) pas le remplir consciencieusement. En agissant de la sorte, le recourant a violé son obligation de diligence (cf. ATF 122 III 195 consid. 3b ; arrêt 9C_344/2011 précité, consid. 4.2). On ajoutera que dans la mesure où la répartition des rôles au sein d’une société, respectivement le fait que la personne morale est dirigée concrètement par d’autres personnes, ne constitue pas, à cet égard, un motif de suppression ou d’atténuation de la faute commise (arrêt du Tribunal fédéral 9C_722/2015 du 31 mai 2016 consid. 3.3), le fait que le Ministère public ait, en l’espèce, rendu une ordonnance de non-entrée en matière à l’égard du recourant n’y change rien (dans ce sens : arrêt du Tribunal fédéral 9C_137/2022 du 14 juillet 2022 consid. 6.2). Par ailleurs, en vertu de son obligation de surveillance, le recourant ne pouvait pas se contenter de se fier aux assurances qu’il prétend avoir reçues de la part de M. C______ et/ou de M. B______, sans en vérifier l’exactitude. Il lui incombait bien plutôt de s’assurer que les cotisations sociales avaient bien été acquittées, par exemple, en consultant les pièces comptables pertinentes (correspondance avec l’intimée et relevés de salaires, notamment). Une telle démarche lui aurait permis de constater que les acomptes de cotisations étaient irrégulièrement, voire pas acquittés du tout, avec pour conséquence qu’il aurait pu prendre les mesures qui s’imposaient afin de régulariser la situation (cf. arrêt du Tribunal 9C_359/2019 du 16 septembre 2019 consid. 3.3). En tant que le recourant conteste l’existence d’une négligence grave de sa part en se référant au fait que M. C______ se serait comporté de manière fautive en lui assurant oralement que la société n’avait pas de dettes, en particulier pas d’arriérés de charges sociales, il ne saurait pas non plus être suivi. En effet, le Tribunal fédéral n’envisage une limitation de la responsabilité en raison de la faute concomitante d’un tiers responsable solidaire qu’en tant que possibilité plutôt théorique qui, si elle existe, ne peut avoir d’importance pratique que dans une situation de fait exceptionnelle, par exemple lorsque la faute du responsable recherché apparaît si légère et si disproportionnée par rapport à la faute du tiers qu’il serait manifestement injuste que celui-ci doive supporter l’intégralité du dommage (arrêt du Tribunal fédéral 9C_66/2016 du 10 août 2016 consid. 5.4). La chambre de céans ne peut toutefois pas retenir qu’il existerait, en l’occurrence, une telle situation exceptionnelle dès lors que les assurances que le recourant allègue avoir reçues n’étaient pas propres à l’empêcher d’exercer son obligation de surveillance dans le sens précisé plus haut (cf. arrêt du Tribunal fédéral 9C_328/2012 du 11 décembre 2012 consid. 2.3). Dans ces conditions, le point de</w:t>
      </w:r>
    </w:p>
    <w:p>
      <w:r>
        <w:t>A/4250/2021 - 16/18 - savoir si M. C______ a effectivement tenu les propos que le recourant lui prête ne nécessite pas d’être investigué plus avant. Partant, la chambre de céans se dispensera, par appréciation anticipée des preuves (ATF 124 V 94 consid. 4b ; ATF 122 V 162 consid. 1d), de procéder à l’audition de cet appelé en cause. Le recourant conteste également une négligence grave de sa part en tentant de tirer argument du fait que l’intimée aurait attendu la décision du 7 avril 2021 pour l’informer qu’il y avait des arriérés de cotisations sociales, alors qu’elle aurait dû, selon lui, l’informer de cette situation déjà en 2017. Ce point de vue ne peut pas non plus être suivi : l’administration n’est en effet pas tenue – même sur la base de l’art. 27 al. 2 LPGA – d’informer personnellement les organes de la société en cas d’arriérés de cotisations allant croissant. En effet, les obligations de diligence incombant aux organes de l’employeur en matière de décompte et de paiement des cotisations sont clairement réglementées et censées être connues. En outre, l’obligation d’information postulée par le recourant, indépendamment de la charge administrative que celle-ci impliquerait, ne permettrait souvent pas de joindre toutes les personnes ayant la qualité d’organe (arrêt du Tribunal fédéral 9C_48/2010 du 9 juin 2010 consid. 4.2.1). 7.3 La chambre de céans relève enfin qu’en tant que le recourant soutient que le lien de causalité adéquat entre un éventuel comportement fautif de sa part et le dommage survenu serait rompu par les actes et/ou omissions de tiers, il ne fait pas valoir que le dommage serait survenu même si son propre comportement avait été conforme à ses obligations (cf. ci-dessus : consid. 6.2). Il met au contraire en exergue les assurances reçues de M. C______ et l’absence d’information de la caisse sur les arriérés de cotisations dès 2017, allant jusqu’à soutenir que son propre comportement serait constitutif tout au plus d’une négligence légère. Étant donné que cette dernière assertion équivaut, on l’a vu, à mésestimer les obligations de diligence et de surveillance qui lui incombaient, et qu’il n’existe pas non plus, pour les raisons évoquées, de comportement fautif de M. C______ et/ou de l’intimée qui exclurait la responsabilité du recourant (ci-dessus : consid. 7.2), il convient de constater que la passivité de ce dernier s’inscrit dans un lien de causalité naturelle et adéquate avec le dommage subi par l’intimée. 7.4 En définitive, en exerçant un mandat d’associé gérant/président sans prendre les mesures lui permettant de s’assurer que la société s’acquittait effectivement des cotisations sociales, le recourant a violé son obligation de surveillance, ce qui relève d’une négligence qui doit être qualifiée de grave sous l’angle de l’art. 52 LAVS (ci-dessus : consid. 7.2). 8. Quant au montant du dommage, qui comprend les cotisations impayées du 1er janvier 2017 au 31 août 2018 fondées sur le décompte du 7 avril 2021 établi par l’intimée à l’égard de la société, ainsi que les frais administratifs, de sommation, de poursuite et les intérêts moratoires – ce qui est conforme aux prescriptions en vigueur –, il est contesté par le recourant, en ce sens que sa responsabilité devrait être limitée à la période allant du 1er janvier au 4 avril 2017.</w:t>
      </w:r>
    </w:p>
    <w:p>
      <w:r>
        <w:t>A/4250/2021 - 17/18 - La chambre de céans constate toutefois qu’une responsabilité du recourant pour les seules créances échues au 4 avril 2017 ne se justifie nullement dès lors que l’intéressé a conservé son statut d’associé gérant, doublé, qui plus est, de la fonction de président dès cette date, et qu’il était toujours en poste au moment de la faillite de la société le 24 septembre 2018. Si la responsabilité du recourant au sens de l’art. 52 LAVS doit donc être confirmée pour la totalité du dommage dont la réparation lui est demandée (cf. ci-dessus : consid. 4.5), sous déduction de la part du préjudice déjà recouvrée par l’intimée auprès des appelés en cause, il n’existe toutefois pas de base légale suffisante pour rechercher les employeurs ou les organes pour le dommage résultant du défaut de paiement des cotisations dues en vertu de la loi genevoise instituant une assurance en cas de maternité et d’adoption (LAMat – J 5 07 ; ATAS/79/2020 du 30 janvier 2020 consid. 14). Partant, il y a lieu de déduire du dommage de l’intimée les cotisations impayées découlant de la LAMat. Cependant, dans la mesure où il ressort du dispositif de la décision attaquée que l’intimée « dit que du montant total exigé sera déduite la somme correspondant aux cotisations citées au point 28 [i.e. : « les sommes qui correspondent aux cotisations AMAT (…) »] de la présente décision », le recours doit être rejeté et la décision sur opposition du 2 novembre 2021 confirmée. 9. Le recourant, qui n’obtient pas gain de cause, n’a pas droit à des dépens. Pour le surplus, la procédure est gratuite (art. 61 let. fbis a contrario LPGA).</w:t>
      </w:r>
    </w:p>
    <w:p>
      <w:r>
        <w:t>*****</w:t>
      </w:r>
    </w:p>
    <w:p>
      <w:r>
        <w:t>PAR CES MOTIFS, LA CHAMBRE DES ASSURANCES SOCIALES : Statuant À la forme : 1. Déclare le recours recevable. Au fond :</w:t>
      </w:r>
    </w:p>
    <w:p>
      <w:r>
        <w:t>A/4250/2021 - 18/18 - 2.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