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ATAS/1038/2016 vom 13. Dezember 2016</w:t>
      </w:r>
    </w:p>
    <w:p>
      <w:r>
        <w:t>GE Cour de justice, 2016-12-13, FR</w:t>
      </w:r>
    </w:p>
    <w:p>
      <w:r>
        <w:rPr>
          <w:b/>
        </w:rPr>
        <w:t xml:space="preserve">Quelle: </w:t>
      </w:r>
      <w:r>
        <w:t>https://mcp.opencaselaw.ch/entscheid/ge_gerichte_ATAS_1038_2016</w:t>
      </w:r>
    </w:p>
    <w:p>
      <w:r>
        <w:t>FR: GE_GERICHTE ATAS/1038/2016 du 13 décembre 2016</w:t>
      </w:r>
    </w:p>
    <w:p>
      <w:r>
        <w:t>IT: GE_GERICHTE ATAS/1038/2016 del 13 dicembre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w:t>
      </w:r>
    </w:p>
    <w:p>
      <w:r>
        <w:t>A/186/2016 - 10/27 - revanche la procédure, et à défaut de règles transitoires contraires, le nouveau droit s'applique sans réserve dès le jour de son entrée en vigueur (ATF 117 V 93 consid. 6b; ATF 112 V 360 consid. 4a; RAMA 1998 KV 37 consid. 3b). En l’espèce, les faits déterminants remontent à 2001, et la décision querellée du 8 décembre 2015 est postérieure à l’entrée en vigueur des modifications de la LAI suscitées. Par conséquent, du point de vue matériel, le droit éventuel aux prestations d’invalidité doit donc être examiné au regard des modifications de la LAI consécutives à la 4ème, 5ème révision et la révision 6a de cette loi, dans la mesure de leur pertinence (ATF 130 V 445 et les références; voir également ATF 130 V 329). Cela étant, ces novelles n'ont pas amené de modifications substantielles en matière d'évaluation de l'invalidité (arrêt du Tribunal administratif fédéral I.249/05 du 11 juillet 2006 consid. 2.1 et Message concernant la modification de la loi fédérale sur l'assurance-invalidité du 22 juin 2005, FF 2005 p. 4322).</w:t>
      </w:r>
    </w:p>
    <w:p>
      <w:r>
        <w:rPr>
          <w:b/>
        </w:rPr>
        <w:t>E. 3</w:t>
      </w:r>
    </w:p>
    <w:p>
      <w:r>
        <w:t>Déposé dans les forme et délai prévus par la loi, le présent recours est recevable, compte tenu de la suspension des délais de recours du 18 décembre au 2 janvier inclusivement (art. 38 al. 4 let. c LPGA et 89C let. c de la loi sur la procédure administrative, du 12 septembre 1985 [LPA – RS E 5 10]).</w:t>
      </w:r>
    </w:p>
    <w:p>
      <w:r>
        <w:rPr>
          <w:b/>
        </w:rPr>
        <w:t>E. 4</w:t>
      </w:r>
    </w:p>
    <w:p>
      <w:r>
        <w:t>L’objet du litige porte uniquement sur la question de savoir si la suppression de la rente d’invalidité du recourant rétroactivement au 1er juin 2006 est fondée, au double motif que son état de santé s’est amélioré depuis le 24 juin 2006, et qu’il a violé son obligation de renseigner.</w:t>
      </w:r>
    </w:p>
    <w:p>
      <w:r>
        <w:rPr>
          <w:b/>
        </w:rPr>
        <w:t>E. 5</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A/186/2016 - 11/27 -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I.559/02 du 31 janvier 2003 consid. 3.2 et les références). La réglementation sur la révision ne saurait en effet constituer un fondement juridique à un réexamen sans condition du droit à la rente (arrêt du Tribunal fédéral I.406/05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I.806/04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I.666/81 du 30 mars 1983 consid. 3, in RCC 1984 p. 137 s.). En règle générale, pour examiner s'il y a lieu de réduire ou de supprimer la rente immédiatement ou après trois mois, il faut examiner pour le futur si l'amélioration</w:t>
      </w:r>
    </w:p>
    <w:p>
      <w:r>
        <w:t>A/186/2016 - 12/27 - de la capacité de gain peut être considérée comme durable (arrêt du Tribunal fédéral 9C_32/2015 du 10 septembre 2015 consid. 4.1). En vertu de l’art. 88bis al. 2 du Règlement sur l’assurance-invalidité, du 17 janvier 1961 [RAI – RS 831.201]),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 arrêt du Tribunal fédéral I.654/00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A/186/2016 - 13/27 -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w:t>
      </w:r>
    </w:p>
    <w:p>
      <w:r>
        <w:t>A/186/2016 - 14/27 -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il convient en principe de comparer la situation au moment de la communication de prolongation de la rente du 2 septembre 2011 (art. 74ter let. f RAI), laquelle peut être assimilée à la dernière décision entrée en force, à condition qu’elle repose sur un examen matériel du droit (arrêt du Tribunal fédéral 9C_46/2009 du 14 août 2009 consid. 3.1), avec l’état de fait existant lors de la décision de suppression de cette prestation en 2015 afin de confirmer ou infirmer le bien-fondé de la révision opérée en vertu de l’art. 17 LPGA.</w:t>
      </w:r>
    </w:p>
    <w:p>
      <w:r>
        <w:t>A/186/2016 - 15/27 - Il ressort toutefois du dossier que la communication du 2 septembre 2011, aux termes de laquelle le recourant continuait à bénéficier d’une rente entière d’invalidité, ne repose pas sur un examen matériel du droit. En effet, au cours de la procédure de révision initiée en 2011, l’intimé s’était enquis uniquement auprès du Dr C______, médecin traitant, pour connaître l’évolution de l’état de santé du recourant. À la suite du rapport dudit médecin du 30 août 2011, faisant état d’une aggravation de la situation médicale, en raison d’une augmentation des somnolences diurnes, et relevant qu’une prise en charge psychiatre n’était pas nécessaire, l’intimé a maintenu, dans ladite communication, le droit du recourant à une rente entière, mettant en évidence qu’il avait examiné son degré d’invalidité. Or, l’aggravation de l’état de santé, constatée par le médecin traitant, ne concernait pas l’état psychiatrique du recourant, atteinte pour laquelle l’intimé lui allouait une rente entière depuis le 1er février 2002. Dans ces circonstances, on ne saurait considérer que l’intimé avait procédé en 2011 à un nouvel examen matériel du droit à la rente avec une constatation des faits pertinents d’ordre médical et leur incidence sur la capacité de gain du recourant. Il en va de même s’agissant de la communication du 30 juin 2006, selon laquelle le recourant continuait à bénéficier d’une rente entière d’invalidité. L’intimé est parvenu à cette conclusion en se fondant essentiellement sur le rapport du Dr C______ du 24 juin 2006, qui rapportait une aggravation de l’état de santé du recourant à cause d’une hypersomnie, et non pour un problème psychique. Il s’ensuit que ces communications n’ont pas la valeur d’une base de comparaison déterminante dans le temps, si bien que le point de départ temporel pour la comparaison des faits pertinents sous l’angle de la révision est la décision initiale du 13 mai 2004 (voir arrêt du Tribunal fédéral 9C_76/2011 du 24 août 2011 consid. 5.1). Au demeurant, au cours de la troisième révision initiée en 2014, il appert que le recourant n’avait pas informé l’intimé de ses activités accessoires au sein des entreprises H______ Sàrl - qu’il avait créée fin 1999, soit avant son incapacité de travail, et dont il est l’un des associés -, et L______ - l’entreprise individuelle de son épouse, fondée à cette même époque. Dans la mesure où l’éventuelle diminution ou suppression de rente prend effet rétroactivement en cas d’une violation de l’obligation de renseigner (art. 88bis al. 2 let. b RAI), et que la reprise des activités accessoires du recourant, lequel était au chômage depuis mai 1999, remonte à fin décembre 1999, il y a effectivement lieu de comparer l’état de fait prévalant lors de l’octroi initial de la rente en 2004 (période au cours de laquelle le recourant travaillait en partie au sein desdites entreprises) à la situation existant au moment de la décision litigieuse en 2015 (voir ATAS/537/2016 consid. 11).</w:t>
      </w:r>
    </w:p>
    <w:p>
      <w:r>
        <w:rPr>
          <w:b/>
        </w:rPr>
        <w:t>E. 11</w:t>
      </w:r>
    </w:p>
    <w:p>
      <w:r>
        <w:t>À l’appui de sa décision du 13 mai 2004, l’intimé s’est basé sur l’avis du SMR du 26 avril 2004, lequel s’appuyait sur le rapport de la Dresse E______ du 2 avril 2004, pour arrêter le degré d’invalidité à 80%. Il ressort de ces données médicales que le recourant disposait d’une capacité de travail exigible de 20% dans toute activité depuis février 2011 pour des motifs exclusivement d’ordre psychiatrique.</w:t>
      </w:r>
    </w:p>
    <w:p>
      <w:r>
        <w:t>A/186/2016 - 16/27 - Cette décision ne repose pas sur le rapport du Dr D______ du 18 novembre 2003, lequel a examiné le recourant et considéré qu’en dépit d’un diagnostic de fibromyalgie et d’un syndrome d’apnée du sommeil, la capacité de travail du recourant était entière dans son activité habituelle d’employé de bureau, adaptée à ses limitations fonctionnelles, soit l’absence de travaux lourds, de ports de charge supérieurs à 15 kg, et de mouvements répétitifs du rachis en porte-à-faux, et la possibilité d’alterner la position assise et debout.</w:t>
      </w:r>
    </w:p>
    <w:p>
      <w:r>
        <w:rPr>
          <w:b/>
        </w:rPr>
        <w:t>E. 12</w:t>
      </w:r>
    </w:p>
    <w:p>
      <w:r>
        <w:t>a. La décision litigieuse, quant à elle, se fonde sur une amélioration de la capacité de travail depuis juin 2006, ainsi que sur le constat de la reprise par le recourant d’une activité accessoire depuis 2000 au sein de deux entreprises, ce en violation de son obligation de renseigner. S’agissant du premier motif, l’intimé s’est référé à l’avis du SMR du 14 août 2015 et au rapport des Drs N______ et O______ du 23 juillet 2015. Ces praticiens considèrent que le recourant présente une pleine capacité de travail dans toute activité depuis le 24 juin 2006, date de l’amélioration de son état psychiatrique. Ils ont par ailleurs retenu que l’activité habituelle d’employé de commerce est adaptée à ses limitations fonctionnelles qui sont les suivantes : « rachis cervical: pas de travail prolongé les bras au-dessus de la tête, pas de rotation rapide, pas de travail prolongé la tête en extension; rachis dorsolombaire: pas de position assise prolongée au-delà d’une heure, pas de position debout au-delà de 30 minutes, pas d’attitude prolongée en porte-à-faux, pas de port de charges régulier au-delà de 10 kg (charges légères) ». b. On observe que le rapport rhumato-psychiatrique des Drs N______ et O______ du 23 juillet 2015 repose sur des examens personnels du recourant, effectués les 29 mai et 4 juin 2015, et sur son dossier médical, y compris son dossier radiologique. Il a été établi en pleine connaissance des anamnèses (familiale, professionnelle, ostéo-articulaire, psychiatrique, et psychosociale). Il relate les plaintes du recourant, et pose des diagnostics, lesquels correspondent aux atteintes constatées par les spécialistes ayant examiné le recourant jusqu’alors (essentiellement fibromyalgie, et symptomatologie du rachis). Sur le plan psychiatrique, le rapport ne met en évidence aucun élément de la lignée psychotique dans le discours, aucune crise de panique, aucun retrait social, aucun trouble grave de la lignée anxieuse – quand bien même le recourant se sent quelque peu anxieux pour certains éléments de la vie -, de même aucun trouble grave de la personnalité. Ce dernier ne présente pas de perte de l’élan vital, ni une perte d’espoir ou un sentiment net de dévalorisation, de sorte qu’un trouble grave de la lignée dépressive est exclu. Fort de ce constat, la Dresse O______ n’a pas retrouvé la détresse décrite par la Dresse E______ dans son examen de 2004. Sur le plan rhumatologique, les douleurs des quatre membres du recourant, qui suit un traitement antalgique et anti-inflammatoire quotidien et reçoit des infiltrations de mésothérapie tous les deux mois, sont relevées. L’examen exclut un rhumatisme inflammatoire, et confirme la présence d’une fibromyalgie avec 12 points de Smythe positifs sur 18. Dans le cadre de cette atteinte, un facteur de comorbidité</w:t>
      </w:r>
    </w:p>
    <w:p>
      <w:r>
        <w:t>A/186/2016 - 17/27 - psychiatrique est absent, compte tenu des éléments positifs de la sphère sociale, familiale et professionnelle. Au niveau du rachis, un syndrome rachidien cervical et lombaire est exclu. La palpation, bien que douloureuse, ne présente pas de contractures. Les documents radiologiques de 2013 et 2015 montrent, en revanche, des troubles dégénératifs modérés du rachis cervical et dorsal, et débutants pour ce qui concerne le rachis lombaire. À cela s’ajoute une arthrose des articulations sacro-iliaques. Il n’y pas de hernie discale. Ces descriptions ont amené les médecins à retenir les limitations fonctionnelles susmentionnées uniquement en lien avec le rachis cervical et dorsolombaire. À la question de savoir depuis quand le recourant présente une incapacité de travail de 20% au moins, ils répondent qu’une telle incapacité de travail à ce taux n’a jamais existé sous l’angle ostéo-articulaire. Ils retiennent une légère aggravation de son état de santé s’agissant des troubles dégénératifs du rachis, et considèrent que depuis le 24 juin 2006, date de l’amélioration de son état psychiatrique aux termes du rapport du Dr C______ daté du même jour, la capacité de travail reste entière dans l’activité habituelle d’employé de commerce ou de gestionnaire dans une entreprise, laquelle est adaptée aux limitations fonctionnelles. Il ressort du rapport d’enquête économique du 10 mars 2015 que le recourant exerce des tâches administratives au sein de l’entreprise H______ Sàrl, en sa qualité d’associé gérant président, à raison de vingt heures par mois au maximum, qu’il fournit des conseils pour les activités professionnelles de son épouse, au vu de son expérience antérieure, et qu’il l’accompagne occasionnellement lors de ventes au dépôt ou en voiture lors d’expositions à l’étranger. La chambre de céans constate que le recourant effectue ainsi des activités intellectuelles, qui n’exigent pas un effort physique considérable. Ses activités accessoires correspondent effectivement à son activité habituelle d’employé de commerce ou de gestionnaire dans une entreprise. Les conclusions des examinateurs quant à la capacité de travail exigible et les limitations fonctionnelles retenues sont donc convaincantes, en dépit d’une légère aggravation sous l’angle ostéo-articulaire. Il y a par conséquent lieu d’accorder une pleine valeur probante au rapport rhumato-psychiatrique du 23 juillet 2015.</w:t>
      </w:r>
    </w:p>
    <w:p>
      <w:r>
        <w:rPr>
          <w:b/>
        </w:rPr>
        <w:t>E. 13</w:t>
      </w:r>
    </w:p>
    <w:p>
      <w:r>
        <w:t>Cela étant, il convient d’examiner si les arguments du recourant commandent de s’écarter des conclusions de ce rapport.</w:t>
      </w:r>
    </w:p>
    <w:p>
      <w:r>
        <w:rPr>
          <w:b/>
        </w:rPr>
        <w:t>E. 14</w:t>
      </w:r>
    </w:p>
    <w:p>
      <w:r>
        <w:t>Le recourant conteste ledit rapport, estimant que son état de santé sur le plan rhumatologique et psychiatrique ne s’est guère amélioré. À cet égard, il se base sur les rapports de ses médecins traitants, les Drs C______ et G______, des 24 juin 2006 et 20 mai 2015. À titre liminaire, on rappellera qu’en leur qualité de médecins traitants, selon l’expérience, ils seront généralement enclins, en cas de doute, à prendre parti pour le recourant, en raison de la relation de confiance qui les unit. En tous les cas, dans</w:t>
      </w:r>
    </w:p>
    <w:p>
      <w:r>
        <w:t>A/186/2016 - 18/27 - les rapports précités, les Drs C______ et G______ posent des diagnostics, soit l’hypersomnie, respectivement la fatigabilité, un état dépressif et les douleurs articulaires, puis reconnaissent une incapacité totale de travail dans toute activité, alors qu’ils ignorent les activités accessoires du recourant au sein des entreprises H______ Sàrl et L______. Leurs conclusions étant en contradiction avec les faits, elles ne sauraient être suivies.</w:t>
      </w:r>
    </w:p>
    <w:p>
      <w:r>
        <w:rPr>
          <w:b/>
        </w:rPr>
        <w:t>E. 15</w:t>
      </w:r>
    </w:p>
    <w:p>
      <w:r>
        <w:t>Sur le plan psychiatrique, le recourant, se prévalant des rapports de ses médecins traitants, soutient que son état dépressif n’a pas changé, vu qu’il prend des antidépresseurs. De plus, il rappelle qu’aux termes de l’expertise psychiatrique du 2 avril 2004, une prise en charge psychiatrique aurait pu améliorer son état de santé sans nécessairement influencer de manière significative sa capacité de travail. Cette appréciation ne résiste pas à l’examen pour un triple motif. En premier lieu, comme indiqué précédemment, les rapports des médecins traitants, qui attestent une incapacité de travail totale, alors que le recourant exerçait des activités accessoires, ont été écartés. Ensuite, le Tribunal fédéral a, dans un arrêt du 5 octobre 2001 (ATF 127 V 294), précisé sa jurisprudence relative aux atteintes à la santé psychique. Ainsi,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Or, dans leur rapport rhumato-psychiatrique du 23 juillet 2015 - postérieur au rapport du Dr G______ du 20 mai 2015, selon lequel, l’état de fatigabilité permanente (alors qu’il avait fait état d’une amélioration du trouble du sommeil et que la présence de quelques désaturations cycliques avec des index étaient non significatifs) provoquait une situation dépressive constante -, les examinateurs n’ont relevé aucun élément de la lignée psychotique dans le discours, aucun retrait social, aucun trouble grave de la lignée anxieuse, aucun trouble grave de la personnalité, ou aucun trouble grave de la lignée dépressive. Au demeurant, le Dr C______ n’a jamais estimé qu’une prise en charge psychiatrique était nécessaire (cf. rapports des</w:t>
      </w:r>
    </w:p>
    <w:p>
      <w:r>
        <w:t>A/186/2016 - 19/27 - 8 février 2003, 24 juin 2006, 30 août 2011). Le Dr G______, non plus, n’a pas posé de diagnostic psychiatrique (cf. rapport du 16 juillet 2014). Au vu de ces éléments, la prise des antidépresseurs ne suffit pas à admettre une maladie psychiatrique grave et incapacitante. Enfin, l’expertise psychiatrique de la Dresse E______ du 2 avril 2004 est relativement ancienne. Ainsi qu’on vient de le mentionner, postérieurement à cette date, les Drs C______ et G______ n’ont pas jugé utile de soumettre le recourant à un suivi psychiatrique. Plus important, la chambre de céans a de sérieux doutes quant à la valeur probante de cette expertise, aux termes de laquelle la capacité de travail exigible était de 20%, avec un pronostic très réservé. En effet, elle repose sur une méconnaissance des faits, vu que le recourant à cette époque exerçait des activités accessoires (intellectuelles). L’appréciation de la Dresse E______ selon laquelle une prise en charge psychiatrique n’influencerait pas nécessairement de manière significative la capacité de travail du recourant est, donc, dénuée de pertinence, étant par ailleurs rappelé que le médecin avait observé une discordance entre l’intensité extrême des plaintes alléguées et les constatations objectives modérées. Il convient de lui nier toute force probante, les conclusions n’étant pas convaincantes compte tenu des constatations. En conséquence, sur le plan psychiatrique, on observe que le recourant n’a jamais présenté une incapacité de travail totale.</w:t>
      </w:r>
    </w:p>
    <w:p>
      <w:r>
        <w:rPr>
          <w:b/>
        </w:rPr>
        <w:t>E. 16</w:t>
      </w:r>
    </w:p>
    <w:p>
      <w:r>
        <w:t>S’agissant de la fibromyalgie, le recourant fait grief à l’intimé de ne pas avoir appliqué les critères d’instruction fixés par la nouvelle jurisprudence relative aux atteintes psychosomatiques. Du reste, selon lui, le rapport du 23 juillet 2011, en tant qu’il indique 12 points de Smythe positifs sur 18, alors que le Dr D______ en avait rapporté 14, ne conclut pas à une amélioration conséquente sur le plan rhumatologique. a. Dans un arrêt du 8 février 2006 (ATF 132 V 65), le Tribunal fédéral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Le diagnostic d'un trouble douloureux somatoforme doit être justifié médicalement de telle manière que les personnes chargées d’appliquer le droit puissent vérifier</w:t>
      </w:r>
    </w:p>
    <w:p>
      <w:r>
        <w:t>A/186/2016 - 20/27 -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w:t>
      </w:r>
    </w:p>
    <w:p>
      <w:r>
        <w:t>A/186/2016 - 21/27 -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w:t>
      </w:r>
    </w:p>
    <w:p>
      <w:r>
        <w:t>A/186/2016 - 22/27 -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w:t>
      </w:r>
    </w:p>
    <w:p>
      <w:r>
        <w:t>A/186/2016 - 23/27 -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Les expertises mises en œuvre selon les anciens standards de procédure ne perdent pas d'emblée toute valeur probante. Il y a lieu d'examiner dans</w:t>
      </w:r>
    </w:p>
    <w:p>
      <w:r>
        <w:t>A/186/2016 - 24/27 - chaque cas si les expertises administratives et/ou les expertises judiciaires recueillies-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(arrêt du Tribunal fédéral 9C_492/2014 du 3 juin 2015 consid. 8). b. En l’espèce, s’agissant de l’atteinte, le diagnostic de fibromyalgie est admis par les parties. En ce qui concerne le traitement, le recourant est régulièrement suivi par ses médecins traitants, et ressent moins de douleurs depuis environ quatre-cinq ans. Il contrôle son poids, avec l’aide de son médecin, et fait de la bicyclette en salle de fitness deux fois par semaine. Il ne présente pas de détresse, ni un trouble de la personnalité. Son environnement social est positif : il sort avec ses amis pour regarder des matchs de football, et il a de bonnes relations avec sa famille ; il part en vacances avec son épouse, voit ses enfants, et a du plaisir à chercher ses petits- enfants à la garderie ou à l’école. On rappellera également que dans son rapport de 2003 – dont la valeur probante n’est pas contestée et n’apparaît pas contestable -, le Dr D______ a, malgré la fibromyalgie (14/18 points) et le syndrome d’apnée du sommeil, retenu une pleine capacité de travail dans l’activité habituelle. Il n’est pas contesté que le recourant souffre. Toutefois, au vu de l’ensemble de ces éléments, la fibromyalgie évaluée à 12/18 points en 2015, n’est pas incapacitante au sens de l’AI. Ses douleurs ne l’empêchent en effet pas de gérer sa vie quotidienne, familiale, voire professionnelle. Ainsi, la chambre de céans considère qu’il est établi que le recourant présentait, au moment de la décision litigieuse, une capacité de travail totale, demeurée constante dans son activité habituelle, adaptée du reste à ses limitations fonctionnelles. Le point de vue subjectif de l’assuré quant à sa capacité de travail ne modifie pas cette appréciation, le juge se référant aux données médicales. Dans la mesure où le recourant a admis qu’il pratique une activité accessoire lucrative au sein de son entreprise H______ Sàrl, puisque le salaire perçu par son épouse représente le travail du couple, force est de constater que la décision du 13 mai 2004 octroyant une rente entière, fondée sur un degré d’invalidité de 80%, est manifestement erronée.</w:t>
      </w:r>
    </w:p>
    <w:p>
      <w:r>
        <w:rPr>
          <w:b/>
        </w:rPr>
        <w:t>E. 17</w:t>
      </w:r>
    </w:p>
    <w:p>
      <w:r>
        <w:t>Il convient ainsi d’en examiner les conséquences.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w:t>
      </w:r>
    </w:p>
    <w:p>
      <w:r>
        <w:t>A/186/2016 - 25/27 - certainement erronée, il peut confirmer, en invoquant ce motif, la décision de révision prise par l’administration (ATF 125 V 368 consid. 2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I.406/05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du Tribunal fédéral 9C_71/2008 du 14 mars 2008 consid. 2; U_5/07 du 9 janvier 2008 consid. 5.2; 9C_575/2007 du 18 octobre 2007 consid. 2.2; I.907/06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(arrêt du Tribunal fédéral I.512/05 du 3 mai 2006 consid. 4.2). Pour juger s'il est admissible de reconsidérer une décision pour le motif qu'elle est sans nul doute erronée, il faut se fonder sur les faits et la situation juridique existant au moment où cette décision a été rendue, compte tenu de la pratique en vigueur à</w:t>
      </w:r>
    </w:p>
    <w:p>
      <w:r>
        <w:t>A/186/2016 - 26/27 - l'époque (ATF 141 V 405 consid. 5.2; arrêt du Tribunal fédéral 9C_265/2016 du 16 août 2016 consid. 2). Lorsque le juge procède par substitution de motifs, il ne saurait se contenter - une fois constaté le caractère manifestement erroné de la décision initiale dans son ensemble - de confirmer purement et simplement en son résultat la décision de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I.406/05 du 13 juillet 2006 consid. 5.3). b. En l’occurrence, il ressort de ce qui précède que le recourant était capable de travailler à plein temps lors de la décision de rente initiale. Pour preuve, à cette époque, il était actif au sein de son entreprise qu’il gérait en sa qualité d’associé président, et fournissait des conseils pratiques et financiers à son épouse. L’incapacité de gain du recourant ne pouvait en aucun cas atteindre 80%. Si ce dernier n’avait pas enfreint son obligation d’informer, l’intimé ne lui aurait pas alloué une rente entière fondée sur ce taux-ci, de sorte que la décision du 13 mai 2004 est sans doute inexacte, ce qui justifie de confirmer la décision de révision litigieuse en son résultat. Au demeurant, le degré d’invalidité n’ayant entre-temps pas évolué, aucune autre rente ne pourrait lui être accordée. La suppression de la rente, qualifiée de prestation périodique, constitue à l’évidence une rectification d’une importance notable (ATF 119 V 475 consid. 1c). L’intimé était dès lors fondé à supprimer le droit à la rente entière avec effet ex tunc en cas de violation de l’obligation de renseigner (art. 88bis al. 2 let. b RAI).</w:t>
      </w:r>
    </w:p>
    <w:p>
      <w:r>
        <w:rPr>
          <w:b/>
        </w:rPr>
        <w:t>E. 18</w:t>
      </w:r>
    </w:p>
    <w:p>
      <w:r>
        <w:t>En conséquence, le recours sera rejeté. Étant donné que depuis le 1er juillet 2006, la procédure n'est plus gratuite (art. 69 al. 1bis LAI ; art. 89H al. 4 LPA), au vu du sort du recours, il y a lieu de condamner le recourant au paiement d'un émolument de CHF 200.-.</w:t>
      </w:r>
    </w:p>
    <w:p>
      <w:r>
        <w:t>A/186/2016 - 27/27 -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