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ATAS/1037/2016 vom 13. Dezember 2016</w:t>
      </w:r>
    </w:p>
    <w:p>
      <w:r>
        <w:t>GE Cour de justice, 2016-12-13, FR</w:t>
      </w:r>
    </w:p>
    <w:p>
      <w:r>
        <w:rPr>
          <w:b/>
        </w:rPr>
        <w:t xml:space="preserve">Quelle: </w:t>
      </w:r>
      <w:r>
        <w:t>https://mcp.opencaselaw.ch/entscheid/ge_gerichte_ATAS_1037_2016</w:t>
      </w:r>
    </w:p>
    <w:p>
      <w:r>
        <w:t>FR: GE_GERICHTE ATAS/1037/2016 du 13 décembre 2016</w:t>
      </w:r>
    </w:p>
    <w:p>
      <w:r>
        <w:t>IT: GE_GERICHTE ATAS/1037/2016 del 13 dicembre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en l’espèce.</w:t>
      </w:r>
    </w:p>
    <w:p>
      <w:r>
        <w:rPr>
          <w:b/>
        </w:rPr>
        <w:t>E. 3</w:t>
      </w:r>
    </w:p>
    <w:p>
      <w:r>
        <w:t>Le recours a été formé, compte tenu des féries se déroulant du 18 décembre 2015 au 2 janvier 2016 inclusivement, dans le délai et selon la forme prescrits (art. 38 al. 4 let. c, art. 60 et 61 let. b LPGA). Le recours est par conséquent recevable.</w:t>
      </w:r>
    </w:p>
    <w:p>
      <w:r>
        <w:rPr>
          <w:b/>
        </w:rPr>
        <w:t>E. 4</w:t>
      </w:r>
    </w:p>
    <w:p>
      <w:r>
        <w:t>Le litige se limite au point de savoir si l’OAI était fondé à refuser d’entrer en matière sur la nouvelle demande de prestations de l’assuré déposée le 23 mars 2015.</w:t>
      </w:r>
    </w:p>
    <w:p>
      <w:r>
        <w:rPr>
          <w:b/>
        </w:rPr>
        <w:t>E. 5</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w:t>
      </w:r>
    </w:p>
    <w:p>
      <w:r>
        <w:t>A/18/2016 - 9/13 -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w:t>
      </w:r>
    </w:p>
    <w:p>
      <w:r>
        <w:rPr>
          <w:b/>
        </w:rPr>
        <w:t>E. 6</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7</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w:t>
      </w:r>
    </w:p>
    <w:p>
      <w:r>
        <w:rPr>
          <w:b/>
        </w:rPr>
        <w:t>E. 8</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9</w:t>
      </w:r>
    </w:p>
    <w:p>
      <w:r>
        <w:t>Lors de l'appréciation du caractère plausible d'une modification déterminante des faits influant sur le droit aux prestations, on compare les faits tels qu'ils se présentent au moment de la décision administrative litigieuse et les circonstances</w:t>
      </w:r>
    </w:p>
    <w:p>
      <w:r>
        <w:t>A/18/2016 - 10/13 - prévalant à l'époque de la dernière décision d'octroi ou de refus des prestations (ATF 130 V 64 consid. 2 ; 109 V 262 consid. 4a).</w:t>
      </w:r>
    </w:p>
    <w:p>
      <w:r>
        <w:rPr>
          <w:b/>
        </w:rPr>
        <w:t>E. 10</w:t>
      </w:r>
    </w:p>
    <w:p>
      <w:r>
        <w:t>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rPr>
          <w:b/>
        </w:rPr>
        <w:t>E. 11</w:t>
      </w:r>
    </w:p>
    <w:p>
      <w:r>
        <w:t>Il ressort de ce qui précède que la question qui se pose en l’occurrence est uniquement celle de savoir si l’assuré, au moment de la décision litigieuse - soit le 19 novembre 2015 - a rendu plausible une aggravation de son état de santé survenue depuis le 29 février 2012 - date de la dernière décision niant son droit à des prestations AI, laquelle avait été confirmée par la chambre de céans (ATAS/1274/2012), puis par le Tribunal fédéral (9C_980/2012).</w:t>
      </w:r>
    </w:p>
    <w:p>
      <w:r>
        <w:rPr>
          <w:b/>
        </w:rPr>
        <w:t>E. 12</w:t>
      </w:r>
    </w:p>
    <w:p>
      <w:r>
        <w:t>Pour rendre cette décision, l’OAI s’était fondé sur l’expertise du Dr K______ du 9 mai 2011. Ce médecin avait considéré, tout comme la Dresse F______ en avril 2006, que l’assuré ne souffrait d’aucune atteinte incapacitante sur le plan psychiatrique. Aussi l’OAI avait-il repris le degré d’invalidité, tel que calculé par la chambre de céans dans son arrêt du 4 mars 2008, soit 39%, et constaté qu’il impliquait le rejet de la demande. Il importe de relever à cet égard que le 5 octobre 2010, la chambre de céans avait renvoyé le dossier à l’OAI pour complément d’instruction sous forme d’une expertise psychiatrique - ce que l’OAI avait exécuté en mandatant le Dr K______ -.</w:t>
      </w:r>
    </w:p>
    <w:p>
      <w:r>
        <w:rPr>
          <w:b/>
        </w:rPr>
        <w:t>E. 13</w:t>
      </w:r>
    </w:p>
    <w:p>
      <w:r>
        <w:t>À l’appui de sa nouvelle demande, l’assuré a produit le rapport du 8 avril 2015 et le courrier du 22 septembre 2015 du Dr L_____, le rapport du 14 octobre 2015 du Dr J______, ainsi que celui du Dr N_____, puis a fait état des conclusions de l’entreprise PRO du 11 mars 2015 et de la décision de l’OCE du 5 juin 2015.</w:t>
      </w:r>
    </w:p>
    <w:p>
      <w:r>
        <w:rPr>
          <w:b/>
        </w:rPr>
        <w:t>E. 14</w:t>
      </w:r>
    </w:p>
    <w:p>
      <w:r>
        <w:t>Il y a à ce stade lieu de rappeler que l’examen auquel doit se livrer la chambre de céans est d'emblée limité au point de savoir si les pièces déposées en procédure administrative justifiaient ou non la reprise de l'instruction du dossier. Dans un litige portant sur le bien-fondé du refus d'entrer en matière sur une nouvelle demande, le juge doit en effet se contenter d'examiner la situation d'après l'état de fait tel qu'il se présentait à l'administration au moment où celle-ci a statué (arrêt 9C_789/2012 du 27 juillet 2013 consid. 4.1). Dans ce type de procédure, il n'appartient pas à l'office intimé ou au tribunal cantonal d'instruire le cas sur le fond.</w:t>
      </w:r>
    </w:p>
    <w:p>
      <w:r>
        <w:t>A/18/2016 - 11/13 -</w:t>
      </w:r>
    </w:p>
    <w:p>
      <w:r>
        <w:rPr>
          <w:b/>
        </w:rPr>
        <w:t>E. 15</w:t>
      </w:r>
    </w:p>
    <w:p>
      <w:r>
        <w:t>Le Dr L_____ a indiqué que l’état de santé de son patient s’était péjoré au début 2015. Il n’apporte cependant aucun élément médical nouveau par rapport à la situation telle qu’elle avait été constatée avant 2012. Le Dr J______ ne se prononce pas sur l’aspect psychiatrique, se contentant d’affirmer que les troubles de l’attention et de la concentration démontrent indiscutablement une aggravation importante de l’état psychiatrique, et de renvoyer l’assuré à l’avis du psychiatre. S’agissant en revanche des tremblements dont le médecin psychiatre traitant pense qu’ils sont très probablement liés à une anxiété importante, il résulte du rapport du Dr J______ du 14 octobre 2015 qu’ils sont apparus en 2013. Ils ont alors fait l’objet d’investigations et d’un traitement qui a dû être interrompu, on ignore pour quelle raison. Le Dr J______ a constaté, lors de sa consultation du 13 octobre 2015, que ces tremblements étaient, de fait, plus importants, qu’en 2013. Le médecin du SMR relève, dans sa note du 13 novembre 2015, que le Dr J______ ne donne pas d’informations à ce sujet, soit pas de status neurologique, pas de résultats d’examens complémentaires ni de compte rendus de consultation spécialisée. Il n’en reste pas moins que ces tremblements n’existaient pas encore au moment où la décision du 29 février 2012 a été rendue et qu’ils se sont accentués depuis 2013. Ils ont été constatés dans le cadre du stage dans les ateliers PRO et considérés comme très invalidants. Il y a lieu de rappeler à ce stade que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Dans ces circonstances, on ne peut qu’admettre l’existence d’une aggravation médicalement attestée susceptible d'influencer le droit aux prestations. Autre est la question de savoir si cette aggravation a effectivement entraîné une modification de ses droits.</w:t>
      </w:r>
    </w:p>
    <w:p>
      <w:r>
        <w:t>A/18/2016 - 12/13 - Il apparaît que l'OAI aurait donc dû entrer en matière et se livrer à des investigations complémentaires lui permettant d'examiner la nouvelle demande au fond. Eu égard aux considérations qui précèdent, le recours est admis et la cause renvoyée à l'OAI afin que ce dernier, après être entré en matière, se détermine sur l'éventuelle incidence de l'aggravation médicalement attestée sur le droit aux prestations de l’assuré.</w:t>
      </w:r>
    </w:p>
    <w:p>
      <w:r>
        <w:t>A/18/2016 - 13/13 -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