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ATAS/1037/2010 vom 20. April 2010</w:t>
      </w:r>
    </w:p>
    <w:p>
      <w:r>
        <w:t>GE Cour de justice, 2010-04-20, FR</w:t>
      </w:r>
    </w:p>
    <w:p>
      <w:r>
        <w:rPr>
          <w:b/>
        </w:rPr>
        <w:t xml:space="preserve">Quelle: </w:t>
      </w:r>
      <w:r>
        <w:t>https://mcp.opencaselaw.ch/entscheid/ge_gerichte_ATAS_1037_2010</w:t>
      </w:r>
    </w:p>
    <w:p>
      <w:r>
        <w:t>FR: GE_GERICHTE ATAS/1037/2010 du 20 avril 2010</w:t>
      </w:r>
    </w:p>
    <w:p>
      <w:r>
        <w:t>IT: GE_GERICHTE ATAS/1037/2010 del 20 aprile 2010</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6 août 1989 et, d’autre part le 22 mai 2010, date à laquelle le jugement de divorce est devenu exécutoire.</w:t>
      </w:r>
    </w:p>
    <w:p>
      <w:r>
        <w:rPr>
          <w:b/>
        </w:rPr>
        <w:t>E. 4</w:t>
      </w:r>
    </w:p>
    <w:p>
      <w:r>
        <w:t>Selon les renseignements recueillis, la prestation acquise pendant le mariage par le demandeur est de 62'179 fr. 15. En ce qui concerne la demanderesse, l'instruction n'a pas permis de découvrir une prestation de libre passage accumulée pendant le mariage. A cet égard, il résulte du compte individuel de la demanderesse que ses revenus étaient très modestes, de sorte qu'elle n'était pas affiliée obligatoirement au deuxième pilier pour l'assurance de vieillesse. En effet, l'affiliation obligatoire à l'assurance de vieillesse du deuxième pilier présuppose que le salaire dépasse un certain montant. Le montant minimal était de 22'155 fr. en 2004 et de 22'575 fr. en 2005, selon les art. 8 al. 1 LPP et 5 de l'ordonnance sur la prévoyance professionnelle vieillesse, survivants et invalidité, du 18 avril 1984 (OPP 2 ; RS 831.441.1), et a ensuite été régulièrement adapté aux augmentations de la rente simple minimale de vieillesse de l'AVS, conformément à l'art. 9 LPP, pour atteindre 23'940 fr. en 2009. Or, les revenus de la demanderesse, même convertis en salaire annuel, étaient largement inférieurs à ces montants. A cela s'ajoute qu'elle souffre d'importants problèmes psychiques qui ont</w:t>
      </w:r>
    </w:p>
    <w:p>
      <w:r>
        <w:t>A/1921/2010 4/5 nécessité des hospitalisation, ce qui explique qu'elle n'ait pu travailler qu'à temps partiel et de façon intermittente. Enfin, aucun avoir de vieillesse n'a été transféré à la Fondation institution supplétive LPP en sa faveur. Ainsi, il y a lieu de partager le seul avoir de prévoyance du demandeur. Celui-ci doit donc à son ex-épouse le montant de 31'089 fr. 60 (62'179 fr. 15 : 2). La demanderesse n'ayant pas communiqué au Tribunal de céans les coordonnées de son compte de libre passage, la somme lui revenant sera versé sur un compte à ouvrir auprès de la Fondation institution supplétive LPP.</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A/1921/2010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