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ATAS/1036/2022 vom 28. November 2022</w:t>
      </w:r>
    </w:p>
    <w:p>
      <w:r>
        <w:t>GE Cour de justice, 2022-11-28, FR</w:t>
      </w:r>
    </w:p>
    <w:p>
      <w:r>
        <w:rPr>
          <w:b/>
        </w:rPr>
        <w:t xml:space="preserve">Quelle: </w:t>
      </w:r>
      <w:r>
        <w:t>https://mcp.opencaselaw.ch/entscheid/ge_gerichte_ATAS_1036_2022</w:t>
      </w:r>
    </w:p>
    <w:p>
      <w:r>
        <w:t>FR: GE_GERICHTE ATAS/1036/2022 du 28 novembre 2022</w:t>
      </w:r>
    </w:p>
    <w:p>
      <w:r>
        <w:t>IT: GE_GERICHTE ATAS/1036/2022 del 28 novembre 2022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w:t>
      </w:r>
    </w:p>
    <w:p>
      <w:r>
        <w:rPr>
          <w:b/>
        </w:rPr>
        <w:t>E. 3</w:t>
      </w:r>
    </w:p>
    <w:p>
      <w:r>
        <w:t>Le 1er janvier 2021 est entrée en vigueur la modification du 21 juin 2019 de la LPGA. Dans la mesure où le recours a été interjeté postérieurement au 1er janvier 2021, il est soumis au nouveau droit (cf. art. 82a a contrario LPGA).</w:t>
      </w:r>
    </w:p>
    <w:p>
      <w:r>
        <w:rPr>
          <w:b/>
        </w:rPr>
        <w:t>E. 4</w:t>
      </w:r>
    </w:p>
    <w:p>
      <w:r>
        <w:t>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a été rendue antérieurement au 1er janvier 2022, de sorte que les dispositions légales applicables seront citées dans leur ancienne teneur.</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4.2.1</w:t>
      </w:r>
    </w:p>
    <w:p>
      <w:r>
        <w:t>Dates d'apparition</w:t>
      </w:r>
    </w:p>
    <w:p>
      <w:r>
        <w:rPr>
          <w:b/>
        </w:rPr>
        <w:t>E. 4.3</w:t>
      </w:r>
    </w:p>
    <w:p>
      <w:r>
        <w:t>Quel est le degré de gravité de chacun des troubles diagnostiqués (faible, moyen, grave) ?</w:t>
      </w:r>
    </w:p>
    <w:p>
      <w:r>
        <w:rPr>
          <w:b/>
        </w:rPr>
        <w:t>E. 4.4</w:t>
      </w:r>
    </w:p>
    <w:p>
      <w:r>
        <w:t>L'état de santé de la personne expertisée s'est-il amélioré/détérioré depuis le 1er janvier 2019 ?</w:t>
      </w:r>
    </w:p>
    <w:p>
      <w:r>
        <w:rPr>
          <w:b/>
        </w:rPr>
        <w:t>E. 4.5</w:t>
      </w:r>
    </w:p>
    <w:p>
      <w:r>
        <w:t>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 personne expertisée).</w:t>
      </w:r>
    </w:p>
    <w:p>
      <w:r>
        <w:t>A/4319/2021 - 19/22 -</w:t>
      </w:r>
    </w:p>
    <w:p>
      <w:r>
        <w:rPr>
          <w:b/>
        </w:rPr>
        <w:t>E. 4.6</w:t>
      </w:r>
    </w:p>
    <w:p>
      <w:r>
        <w:t>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w:t>
      </w:r>
    </w:p>
    <w:p>
      <w:r>
        <w:rPr>
          <w:b/>
        </w:rPr>
        <w:t>E. 4.7</w:t>
      </w:r>
    </w:p>
    <w:p>
      <w:r>
        <w:t>Dans l’affirmative, considérez-vous que cela suffise à exclure une atteinte à la santé significative ?</w:t>
      </w:r>
    </w:p>
    <w:p>
      <w:r>
        <w:rPr>
          <w:b/>
        </w:rPr>
        <w:t>E. 4.8</w:t>
      </w:r>
    </w:p>
    <w:p>
      <w:r>
        <w:t>Effectuer un dosage sanguin des psychotropes que l’assurée utilise et, en cas de dépendance à des substances psychoactives ou de suspicion de dépendance, effectuer des dosages sanguins/urinaires des dites substances.</w:t>
      </w:r>
    </w:p>
    <w:p>
      <w:r>
        <w:rPr>
          <w:b/>
        </w:rPr>
        <w:t>E. 4.9</w:t>
      </w:r>
    </w:p>
    <w:p>
      <w:r>
        <w:t>Se prononcer de l’exigibilité d’une abstinence, en tenant compte d’un éventuel bénéfice en termes de capacité de travail. 5. Limitations fonctionnelles</w:t>
      </w:r>
    </w:p>
    <w:p>
      <w:r>
        <w:rPr>
          <w:b/>
        </w:rPr>
        <w:t>E. 5</w:t>
      </w:r>
    </w:p>
    <w:p>
      <w:r>
        <w:t>Interjeté dans la forme et le délai prévus par la loi, le recours est recevable (art. 56 LPGA; art. 62 al. 1 de la loi sur la procédure administrative du 12 septembre 1985 [LPA - E 5 10]).</w:t>
      </w:r>
    </w:p>
    <w:p>
      <w:r>
        <w:rPr>
          <w:b/>
        </w:rPr>
        <w:t>E. 5.1</w:t>
      </w:r>
    </w:p>
    <w:p>
      <w:r>
        <w:t>Indiquer les limitations fonctionnelles en relation avec chaque diagnostic</w:t>
      </w:r>
    </w:p>
    <w:p>
      <w:r>
        <w:rPr>
          <w:b/>
        </w:rPr>
        <w:t>E. 5.1.1</w:t>
      </w:r>
    </w:p>
    <w:p>
      <w:r>
        <w:t>Dates d'apparition</w:t>
      </w:r>
    </w:p>
    <w:p>
      <w:r>
        <w:rPr>
          <w:b/>
        </w:rPr>
        <w:t>E. 5.2</w:t>
      </w:r>
    </w:p>
    <w:p>
      <w:r>
        <w:t>Les plaintes sont-elles objectivées ? 6. Cohérence</w:t>
      </w:r>
    </w:p>
    <w:p>
      <w:r>
        <w:rPr>
          <w:b/>
        </w:rPr>
        <w:t>E. 6</w:t>
      </w:r>
    </w:p>
    <w:p>
      <w:r>
        <w:t>Le litige porte sur la quotité de la rente à laquelle la recourante peut se voir reconnaître un droit.</w:t>
      </w:r>
    </w:p>
    <w:p>
      <w:r>
        <w:t>A/4319/2021 - 8/22 -</w:t>
      </w:r>
    </w:p>
    <w:p>
      <w:r>
        <w:rPr>
          <w:b/>
        </w:rPr>
        <w:t>E. 6.1</w:t>
      </w:r>
    </w:p>
    <w:p>
      <w:r>
        <w:t>Est-ce que le tableau clinique est cohérent, compte tenu du ou des diagnostic(s) retenu(s) ou y a-t-il des atypies ?</w:t>
      </w:r>
    </w:p>
    <w:p>
      <w:r>
        <w:rPr>
          <w:b/>
        </w:rPr>
        <w:t>E. 6.2</w:t>
      </w:r>
    </w:p>
    <w:p>
      <w:r>
        <w:t>Est-ce que ce qui est connu de l'évolution correspond à ce qui est attendu pour le ou les diagnostic(s) retenu(s) ?</w:t>
      </w:r>
    </w:p>
    <w:p>
      <w:r>
        <w:rPr>
          <w:b/>
        </w:rPr>
        <w:t>E. 6.3</w:t>
      </w:r>
    </w:p>
    <w:p>
      <w:r>
        <w:t>Est-ce qu'il y a des discordances entre les plaintes et le comportement de la personne expertisée, entre les limitations alléguées et ce qui est connu des activités et de la vie quotidienne de la personne expertisée ? En d’autre termes, les limitations du niveau d’activité sont-elles uniformes dans tous les domaines (professionnel, personnel) ?</w:t>
      </w:r>
    </w:p>
    <w:p>
      <w:r>
        <w:rPr>
          <w:b/>
        </w:rPr>
        <w:t>E. 6.4</w:t>
      </w:r>
    </w:p>
    <w:p>
      <w:r>
        <w:t>Quels sont les niveaux d’activité sociale et d’activités de la vie quotidienne (dont les tâches ménagères) et comment ont-ils évolué depuis la survenance de l’atteinte à la santé ?</w:t>
      </w:r>
    </w:p>
    <w:p>
      <w:r>
        <w:rPr>
          <w:b/>
        </w:rPr>
        <w:t>E. 6.5</w:t>
      </w:r>
    </w:p>
    <w:p>
      <w:r>
        <w:t>Dans l’ensemble, le comportement de la personne expertisée vous semble-t-il cohérent et pourquoi ? 7. Personnalité</w:t>
      </w:r>
    </w:p>
    <w:p>
      <w:r>
        <w:rPr>
          <w:b/>
        </w:rPr>
        <w:t>E. 7</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7.1</w:t>
      </w:r>
    </w:p>
    <w:p>
      <w:r>
        <w:t>Est-ce que la personne expertisée présente un trouble de la personnalité selon les critères diagnostiques des ouvrages de référence et si oui, lequel ? Quel code ?</w:t>
      </w:r>
    </w:p>
    <w:p>
      <w:r>
        <w:t>A/4319/2021 - 20/22 -</w:t>
      </w:r>
    </w:p>
    <w:p>
      <w:r>
        <w:rPr>
          <w:b/>
        </w:rPr>
        <w:t>E. 7.2</w:t>
      </w:r>
    </w:p>
    <w:p>
      <w:r>
        <w:t>Est-ce que la personne expertisée présente des traits de la personnalité pathologiques et, si oui, lesquels ?</w:t>
      </w:r>
    </w:p>
    <w:p>
      <w:r>
        <w:rPr>
          <w:b/>
        </w:rPr>
        <w:t>E. 7.3</w:t>
      </w:r>
    </w:p>
    <w:p>
      <w:r>
        <w:t>Le cas échéant, quelle est l'influence de ce trouble de personnalité ou de ces traits de personnalité pathologiques sur les limitations éventuelles et sur l'évolution des troubles de la personne expertisée ?</w:t>
      </w:r>
    </w:p>
    <w:p>
      <w:r>
        <w:rPr>
          <w:b/>
        </w:rPr>
        <w:t>E. 7.4</w:t>
      </w:r>
    </w:p>
    <w:p>
      <w:r>
        <w:t>La personne expertisée se montre-t-elle authentique ou y a-t-il des signes d'exagération des symptômes ou de simulation ? 8. Ressources</w:t>
      </w:r>
    </w:p>
    <w:p>
      <w:r>
        <w:rPr>
          <w:b/>
        </w:rPr>
        <w:t>E. 8</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 ATF 102 V 165 consid. 3.1 ; VSI 2001 p. 223 consid. 2b ;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 ATF 141 V 281 consid. 2.1 et 2.1.1 ; ATF 130 V 396 consid. 5.3 et 6).</w:t>
      </w:r>
    </w:p>
    <w:p>
      <w:r>
        <w:rPr>
          <w:b/>
        </w:rPr>
        <w:t>E. 8.1</w:t>
      </w:r>
    </w:p>
    <w:p>
      <w:r>
        <w:t>Quelles sont les ressources résiduelles de la personne expertisée sur le plan somatique ?</w:t>
      </w:r>
    </w:p>
    <w:p>
      <w:r>
        <w:rPr>
          <w:b/>
        </w:rPr>
        <w:t>E. 8.2</w:t>
      </w:r>
    </w:p>
    <w:p>
      <w:r>
        <w:t>Quelles sont les ressources résiduelles de la personne expertisée sur les plans : a) psychique b) mental c) social et familial. En particulier, la personne expertisée peut-elle compter sur le soutien de ses proches ? 9. Capacité de travail</w:t>
      </w:r>
    </w:p>
    <w:p>
      <w:r>
        <w:rPr>
          <w:b/>
        </w:rPr>
        <w:t>E. 8.3</w:t>
      </w:r>
    </w:p>
    <w:p>
      <w:r>
        <w:t>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w:t>
      </w:r>
    </w:p>
    <w:p>
      <w:r>
        <w:t>A/4319/2021 - 10/22 - Il y a lieu de se fonder sur une grille d’analyse comportant divers indicateurs qui rassemblent les éléments essentiels propres aux troubles de nature psychosomatique (ATF 141 V 281 consid. 4).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consid. 4.3.2) C. Complexe « Contexte social » (consid. 4.3.3) - Catégorie « Cohérence » (aspects du comportement; consid. 4.4) Limitation uniforme du niveau d'activité dans tous les domaines comparables de la vie (consid. 4.4.1), poids des souffrances révélé par l'anamnèse établie en vue du traitement et de la réadaptation (consid. 4.4.2). Les indicateurs appartenant à la catégorie « degré de gravité fonctionnel » forment le socle de base pour l’évaluation des troubles psychiques (ATF 141 V 281 consid. 4.3 ; arrêt du Tribunal fédéral 9C_618/2019 du 16 mars 2020 consid. 8.2).</w:t>
      </w:r>
    </w:p>
    <w:p>
      <w:r>
        <w:rPr>
          <w:b/>
        </w:rPr>
        <w:t>E. 9</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(cf. arrêt du Tribunal fédéral 8C_286/2020 du 6 août 2020 consid. 4 et la référence).</w:t>
      </w:r>
    </w:p>
    <w:p>
      <w:r>
        <w:rPr>
          <w:b/>
        </w:rPr>
        <w:t>E. 9.1</w:t>
      </w:r>
    </w:p>
    <w:p>
      <w:r>
        <w:t>Dater la survenance de l’incapacité de travail durable dans l’activité habituelle pour chaque diagnostic, indiquer son taux pour chaque diagnostic et détailler l’évolution de ce taux pour chaque diagnostic.</w:t>
      </w:r>
    </w:p>
    <w:p>
      <w:r>
        <w:rPr>
          <w:b/>
        </w:rPr>
        <w:t>E. 9.2</w:t>
      </w:r>
    </w:p>
    <w:p>
      <w:r>
        <w:t>La personne expertisée est-elle capable d’exercer son activité lucrative habituelle ?</w:t>
      </w:r>
    </w:p>
    <w:p>
      <w:r>
        <w:rPr>
          <w:b/>
        </w:rPr>
        <w:t>E. 9.2.1</w:t>
      </w:r>
    </w:p>
    <w:p>
      <w:r>
        <w:t>Si non, ou seulement partiellement, pourquoi ? Quelles sont les limitations fonctionnelles qui entrent en ligne de compte ?</w:t>
      </w:r>
    </w:p>
    <w:p>
      <w:r>
        <w:rPr>
          <w:b/>
        </w:rPr>
        <w:t>E. 9.2.2</w:t>
      </w:r>
    </w:p>
    <w:p>
      <w:r>
        <w:t>Depuis quelle date sa capacité de travail est-elle réduite/ nulle ?</w:t>
      </w:r>
    </w:p>
    <w:p>
      <w:r>
        <w:rPr>
          <w:b/>
        </w:rPr>
        <w:t>E. 9.3</w:t>
      </w:r>
    </w:p>
    <w:p>
      <w:r>
        <w:t>La personne expertisée est-elle capable d’exercer une activité lucrative adaptée à ses limitations fonctionnelles ?</w:t>
      </w:r>
    </w:p>
    <w:p>
      <w:r>
        <w:rPr>
          <w:b/>
        </w:rPr>
        <w:t>E. 9.3.1</w:t>
      </w:r>
    </w:p>
    <w:p>
      <w:r>
        <w:t>Si non, ou dans une mesure restreinte, pour quels motifs ? Quelles sont les limitations fonctionnelles qui entrent en ligne de compte ?</w:t>
      </w:r>
    </w:p>
    <w:p>
      <w:r>
        <w:rPr>
          <w:b/>
        </w:rPr>
        <w:t>E. 9.3.2</w:t>
      </w:r>
    </w:p>
    <w:p>
      <w:r>
        <w:t>Si oui, quel est le domaine d’activité lucrative adaptée ? À quel taux ? Depuis quelle date ?</w:t>
      </w:r>
    </w:p>
    <w:p>
      <w:r>
        <w:rPr>
          <w:b/>
        </w:rPr>
        <w:t>E. 9.3.3</w:t>
      </w:r>
    </w:p>
    <w:p>
      <w:r>
        <w:t>Dire s’il y a une diminution de rendement et la chiffrer.</w:t>
      </w:r>
    </w:p>
    <w:p>
      <w:r>
        <w:rPr>
          <w:b/>
        </w:rPr>
        <w:t>E. 9.4</w:t>
      </w:r>
    </w:p>
    <w:p>
      <w:r>
        <w:t>Comment la capacité de travail de la personne expertisée a-t-elle évolué depuis le 1er janvier 2019 ?</w:t>
      </w:r>
    </w:p>
    <w:p>
      <w:r>
        <w:rPr>
          <w:b/>
        </w:rPr>
        <w:t>E. 9.5</w:t>
      </w:r>
    </w:p>
    <w:p>
      <w:r>
        <w:t>Des mesures médicales sont-elles nécessaires préalablement à la reprise d’une activité lucrative ? Si oui, lesquelles ?</w:t>
      </w:r>
    </w:p>
    <w:p>
      <w:r>
        <w:t>A/4319/2021 - 21/22 -</w:t>
      </w:r>
    </w:p>
    <w:p>
      <w:r>
        <w:rPr>
          <w:b/>
        </w:rPr>
        <w:t>E. 9.6</w:t>
      </w:r>
    </w:p>
    <w:p>
      <w:r>
        <w:t>Quel est votre pronostic quant à l’exigibilité de la reprise d’une activité lucrative ? 10. Traitement</w:t>
      </w:r>
    </w:p>
    <w:p>
      <w:r>
        <w:rPr>
          <w:b/>
        </w:rPr>
        <w:t>E. 10</w:t>
      </w:r>
    </w:p>
    <w:p>
      <w:r>
        <w:t>Le point de départ de l'évaluation prévue pour les troubles somatoformes douloureux (ATF 141 V 281), les troubles dépressifs (ATF 143 V 409), les autres troubles psychiques (ATF 143 V 418) et les troubles mentaux du comportement liés à l’utilisation de substances psychoactives (ATF 145 V 215) est l'ensemble des éléments médicaux et constatations y relatives. Les experts doivent motiver le diagnostic psychique de telle manière que l'organe d'application du droit puisse comprendre non seulement si les critères de classification sont remplis (ATF 141 V 281 consid. 2.1.1), mais également si la pathologie diagnostiquée présente un degré de gravité susceptible d'occasionner des limitations dans les fonctions de la</w:t>
      </w:r>
    </w:p>
    <w:p>
      <w:r>
        <w:t>A/4319/2021 - 12/22 - vie courante (arrêt du Tribunal fédéral 9C_551/2019 du 24 avril 2020 consid. 4.1 et la référence). Dans un arrêt de principe du 2 décembre 2019 (ATF 145 V 361), le Tribunal fédéral, à la lumière de l'ATF 141 V 281, a notamment posé une délimitation, entre l'examen (libre), par les autorités chargées de l'application du droit, de l'admission d'une incapacité de travail par l'expert psychiatre, d'une part, et une appréciation juridique parallèle inadmissible, d'autre part. Selon le Tribunal fédéral, dans tous les cas, l’administration et, en cas de recours, le juge, doivent examiner si et dans quelle mesure les experts ont suffisamment et de manière compréhensible étayé leur évaluation de l'incapacité de travail, en tenant compte des indicateurs pertinents (questions de preuve). À cette fin, les experts doivent établir un lien avec la partie précédente de l'expertise médico- psychiatrique (avec extraits du dossier, anamnèse, constatations, diagnostics, etc.), c'est-à-dire qu'ils doivent se référer en détails aux résultats médico-psychiatriques des examens et explorations cliniques menés dans les règles de l’art qui relèvent de leur compétence. Le médecin doit donc exposer de manière détaillée les raisons médico-psychiatriques pour lesquelles les éléments constatés sont susceptibles de restreindre la capacité fonctionnelle et les ressources psychiques en termes qualitatifs, quantitatifs et temporels (ATF 143 V 418 consid. 6). À titre d’exemple, dans le cadre de troubles dépressifs récurrents de degrés légers à modérés qui sont souvent au premier plan dans l’examen de l’invalidité au sens de l’AI, cela signifie qu’il ne suffit pas que l'expert psychiatre déduise directement de l'épisode dépressif diagnostiqué une incapacité de travail, quel qu'en soit le degré ; il doit bien plutôt démontrer si et dans quelle mesure les constatations qu'il a faites (tristesse, désespoir, manque de dynamisme, fatigue, troubles de la concentration et de l'attention, diminution de la capacité d'adaptation, etc.), limitent la capacité de travail, en tenant compte - à des fins de comparaison, de contrôle et de plausibilité - des autres activités personnelles, familiales et sociales de la personne requérant une rente. Si les experts s'acquittent de cette tâche de manière convaincante, en tenant compte des éléments de preuve établis par l'ATF 141 V 281, l'évaluation des répercussions de l’atteinte psychique sera également valable du point de vue des organes chargés de l’application du droit, que ce soit l’administration ou le juge. A défaut, il se justifie, juridiquement, de s'en écarter (ATF 145 V 361 consid. 4.3 et la référence).</w:t>
      </w:r>
    </w:p>
    <w:p>
      <w:r>
        <w:rPr>
          <w:b/>
        </w:rPr>
        <w:t>E. 10.1</w:t>
      </w:r>
    </w:p>
    <w:p>
      <w:r>
        <w:t>Examen du traitement suivi par la personne expertisée et analyse de son adéquation.</w:t>
      </w:r>
    </w:p>
    <w:p>
      <w:r>
        <w:rPr>
          <w:b/>
        </w:rPr>
        <w:t>E. 10.2</w:t>
      </w:r>
    </w:p>
    <w:p>
      <w:r>
        <w:t>Est-ce que la personne expertisée s'est engagée ou s'engage dans les traitements qui sont raisonnablement exigibles et possiblement efficaces dans son cas ou n'a-t-elle que peu ou pas de demande de soins ?</w:t>
      </w:r>
    </w:p>
    <w:p>
      <w:r>
        <w:rPr>
          <w:b/>
        </w:rPr>
        <w:t>E. 10.3</w:t>
      </w:r>
    </w:p>
    <w:p>
      <w:r>
        <w:t>En cas de refus ou mauvaise acceptation d’une thérapie, cette attitude doit-elle être attribuée à une incapacité de la personne expertisée à reconnaître sa maladie ?</w:t>
      </w:r>
    </w:p>
    <w:p>
      <w:r>
        <w:rPr>
          <w:b/>
        </w:rPr>
        <w:t>E. 10.4</w:t>
      </w:r>
    </w:p>
    <w:p>
      <w:r>
        <w:t>Propositions thérapeutiques et analyse de leurs effets sur la capacité de travail de la personne expertisée. 11. Appréciation d'avis médicaux du dossier</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w:t>
      </w:r>
    </w:p>
    <w:p>
      <w:r>
        <w:t>A/4319/2021 - 13/22 - assurances sociales, un principe selon lequel l’administration ou le juge devrait statuer, dans le doute, en faveur de l’assuré (ATF 126 V 319 consid. 5a).</w:t>
      </w:r>
    </w:p>
    <w:p>
      <w:r>
        <w:rPr>
          <w:b/>
        </w:rPr>
        <w:t>E. 11.1</w:t>
      </w:r>
    </w:p>
    <w:p>
      <w:r>
        <w:t>Êtes-vous d'accord avec l'avis du Dr I______ des 21 septembre 2020, 27 août et 17 décembre 2021 ? En particulier avec les diagnostics posés, les limitations fonctionnelles constatées et l'estimation de la capacité de travail ? Si non, pourquoi ?</w:t>
      </w:r>
    </w:p>
    <w:p>
      <w:r>
        <w:rPr>
          <w:b/>
        </w:rPr>
        <w:t>E. 11.2</w:t>
      </w:r>
    </w:p>
    <w:p>
      <w:r>
        <w:t>Êtes-vous d’accord avec l’avis du Dr I______ du 28 octobre 2022 se prononçant non seulement sur l’actualisation de l’état de santé de Mme A______, mais également sur la situation à fin 2021 ?</w:t>
      </w:r>
    </w:p>
    <w:p>
      <w:r>
        <w:rPr>
          <w:b/>
        </w:rPr>
        <w:t>E. 11.3</w:t>
      </w:r>
    </w:p>
    <w:p>
      <w:r>
        <w:t>Êtes-vous d’accord avec l’avis de la Dresse D______ des 12 juin 2020 et 17 décembre 2021 ? En particulier avec les diagnostics posés, les limitations fonctionnelles constatées et l’estimation de la capacité de travail ? Si non, pourquoi ?</w:t>
      </w:r>
    </w:p>
    <w:p>
      <w:r>
        <w:rPr>
          <w:b/>
        </w:rPr>
        <w:t>E. 11.4</w:t>
      </w:r>
    </w:p>
    <w:p>
      <w:r>
        <w:t>Êtes-vous d’accord avec l’avis de la Dresse G______ du 3 novembre 2020 ? En particulier avec les diagnostics posés, les limitations fonctionnelles constatées et l’estimation de la capacité de travail ? Si non, pourquoi ?</w:t>
      </w:r>
    </w:p>
    <w:p>
      <w:r>
        <w:rPr>
          <w:b/>
        </w:rPr>
        <w:t>E. 11.5</w:t>
      </w:r>
    </w:p>
    <w:p>
      <w:r>
        <w:t>Êtes-vous d’accord avec l’expertise du Dr H______ du 21 juin 2021 ? En particulier avec les diagnostics posés, les limitations fonctionnelles constatées et l’estimation de la capacité de travail et de rendement ? Si non, pourquoi ? 12. Quel est le pronostic ? 13. Des mesures de réadaptation professionnelle sont-elles envisageables ? 14. Faire toutes autres observations ou suggestions utiles. II. Invite l’expert à déposer, dans les meilleurs délais, son rapport en trois exemplaires auprès de la Cour de céans.</w:t>
      </w:r>
    </w:p>
    <w:p>
      <w:r>
        <w:t>A/4319/2021 - 22/22 - III. Réserve le fond ainsi que le sort des frais jusqu’à droit jugé au fond.</w:t>
      </w:r>
    </w:p>
    <w:p>
      <w:r>
        <w:t>La greffière</w:t>
      </w:r>
    </w:p>
    <w:p>
      <w:r>
        <w:t>Marie-Catherine SECHAUD</w:t>
      </w:r>
    </w:p>
    <w:p>
      <w:r>
        <w:t>La présidente</w:t>
      </w:r>
    </w:p>
    <w:p>
      <w:r>
        <w:t>Karine STECK</w:t>
      </w:r>
    </w:p>
    <w:p>
      <w:r>
        <w:t>Une copie conforme du présent arrêt est notifiée aux parties par le greffe le</w:t>
      </w:r>
    </w:p>
    <w:p>
      <w:r>
        <w:rPr>
          <w:b/>
        </w:rPr>
        <w:t>E. 12</w:t>
      </w:r>
    </w:p>
    <w:p>
      <w:r>
        <w:t>En l’espèce, la recourante reproche notamment à l’intimé de ne pas avoir suffisamment instruit le dossier. Elle soulève à cet égard essentiellement des griefs à l’encontre de l’expertise du Dr H______, à qui elle fait grief, notamment, d’avoir retenu le diagnostic de trouble dépressif avec syndrome somatique (cf. expertise, p. 45), sans pour autant analyser ce dernier aspect, ni les effets sur sa capacité de travail et son rendement. Elle s'étonne également que, tout en admettant le TDAH, l’expert estime, sans examen approfondi et contrairement à l’avis de la Dresse D______ et du Dr I______, qu’il n’est pas incapacitant. Enfin, elle estime que les effets secondaires des différents traitements sur sa capacité de travail et de rendement n’ont pas non plus fait l’objet d’une analyse.</w:t>
      </w:r>
    </w:p>
    <w:p>
      <w:r>
        <w:rPr>
          <w:b/>
        </w:rPr>
        <w:t>E. 13</w:t>
      </w:r>
    </w:p>
    <w:p>
      <w:r>
        <w:t>Il convient donc d’examiner la valeur probante de l'expertise sur laquelle se fonde la décision litigieuse. La Cour de céans relève tout d’abord qu’à la forme, l’expertise du 21 juin 2021, qui comprend les données objectives du dossier - soit les pièces médicales, les données subjectives de l’assurée, l'anamnèse, l'examen psychiatrique – comporte une partie relative à l’analyse des indicateurs jurisprudentiels pertinents, ainsi que des conclusions et réponses claires aux questions. Elle remplit ainsi tous les réquisits jurisprudentiels. L’aspect formel ne semble d’ailleurs pas critiqué par la recourante.</w:t>
      </w:r>
    </w:p>
    <w:p>
      <w:r>
        <w:rPr>
          <w:b/>
        </w:rPr>
        <w:t>E. 14</w:t>
      </w:r>
    </w:p>
    <w:p>
      <w:r>
        <w:t>Pour ce qui est du fond, la Cour de céans relève que, pour diverses raisons, l’expertise et les résultats auxquels elle aboutit ne sont pas convaincants.</w:t>
      </w:r>
    </w:p>
    <w:p>
      <w:r>
        <w:rPr>
          <w:b/>
        </w:rPr>
        <w:t>E. 14.1</w:t>
      </w:r>
    </w:p>
    <w:p>
      <w:r>
        <w:t>Au niveau des diagnostics posés, tout d’abord et comme le relève la recourante, l’expertise retient notamment des troubles dépressifs récurrents moyens « avec syndrome somatique » (expertise p. 32, p. 35 et p. 45), sans expliquer ou analyser ce dernier, ni ses éventuels effets sur l’exercice d’une activité lucrative et ce, alors même que l’expert nie pourtant tout trouble somatoforme « à défaut de plaintes douloureuses sans substrat organique suffisant » (expertise p. 41).</w:t>
      </w:r>
    </w:p>
    <w:p>
      <w:r>
        <w:rPr>
          <w:b/>
        </w:rPr>
        <w:t>E. 14.2</w:t>
      </w:r>
    </w:p>
    <w:p>
      <w:r>
        <w:t>À cet égard, on notera pourtant le diagnostic de dysfonctionnement neurovégétatif somatoforme du système intestinal (F45.32) posé par la Dresse G______(rapport du 3 novembre 2020) et qui sera confirmé ultérieurement par la Dresse D______ (rapport du 20 décembre 2021).</w:t>
      </w:r>
    </w:p>
    <w:p>
      <w:r>
        <w:rPr>
          <w:b/>
        </w:rPr>
        <w:t>E. 14.3</w:t>
      </w:r>
    </w:p>
    <w:p>
      <w:r>
        <w:t>Ensuite, la manière dont les indicateurs jurisprudentiels sont abordés et analysés par l’expert est, à divers égards, peu intelligible et paraît peu conforme aux exigences posées par la jurisprudence. Ainsi sous l’axe personnalité par exemple, l’expert se contente de répéter les diagnostics précédemment retenus et de souligner que les « troubles de la personnalité présents depuis le début de l'âge adulte n'ont pas empêché une</w:t>
      </w:r>
    </w:p>
    <w:p>
      <w:r>
        <w:t>A/4319/2021 - 14/22 - formation, ni un travail sans limitations dans le passé » (expertise p. 47), sans se prononcer sur les ressources personnelles dont bénéficiait l'assurée durant la période sous examen, soit dès janvier 2019, moment de la péjoration de son état de santé. S'agissant des comorbidités, l’expert indique uniquement que « les comorbidités psychiatriques [susmentionnées] sont des troubles qui entrainent des limitations fonctionnelles modérées depuis janvier 2019 mais pas auparavant chez une assurée qui a pu se former et travailler sans limitations dans le passé » (expertise p. 47), sans motiver davantage sa position. En outre, la référence à la période antérieure à 2019 est à nouveau peu pertinente. Concernant encore le critère du succès ou de la résistance au traitement, l’expert fait état d’un traitement peu adéquat, compte tenu de l'absence de sevrage (expertise p. 46). Il estime que le pronostic d’une reprise professionnelle « reste mitigé et dépend avant tout de la motivation de l'assurée à reprendre une activité professionnelle, après un sevrage » qu’il considère comme exigible (expertise p. 49). À nouveau, la position de l’expert est peu convaincante. Elle met en effet l’accent sur l’augmentation de la consommation d’alcool qu’il fait remonter - à tort - antérieurement à l’aggravation de l’état de santé de janvier 2019. En outre, il recommande un changement de traitement sans examiner la question des importants effets secondaires de ceux précédemment pris par la recourante (rapports du Dr I______ du 21 septembre 2020, de la Dresse B______ du 12 décembre 2019).</w:t>
      </w:r>
    </w:p>
    <w:p>
      <w:r>
        <w:rPr>
          <w:b/>
        </w:rPr>
        <w:t>E. 14.4</w:t>
      </w:r>
    </w:p>
    <w:p>
      <w:r>
        <w:t>Plus important, au-delà de ces lacunes dans l'examen des indicateurs, leur analyse et les conclusions qui en sont tirées quant à la capacité de travail et de rendement ne sont pas suffisamment convaincantes au vu du dossier. Ainsi, en substance, la synthèse des capacités, ressources et difficultés fait uniquement état de ce que « les indices de gravité des troubles psychiques notamment des troubles selon la jurisprudence du 30 novembre 2017 et de juillet 2019 sont remplis depuis janvier 2019 au présent pour une capacité de travail de 50%. Les troubles susmentionnés, existants selon les critères diagnostiques de la CIM-10, ont provoqué depuis janvier 2019 au présent des limitations fonctionnelles modérées mais significatives cliniquement dans le sens d'un ralentissement psychomoteur modéré, ou une agitation qui font que tout lui prend plus de temps qu'auparavant, des troubles modérés ou légers de la concentration ou plus intenses lors des abus de toxiques, d'une fatigue objectivable, d'une tristesse modérée présente la plupart de la journée, d'une faible estime de soi, avec isolement social partiel, avec attaques de panique, mais sans anhédonie totale mais partielle, avec impulsivité et intolérance à la frustration » (expertise p. 49).</w:t>
      </w:r>
    </w:p>
    <w:p>
      <w:r>
        <w:rPr>
          <w:b/>
        </w:rPr>
        <w:t>E. 14.4.1</w:t>
      </w:r>
    </w:p>
    <w:p>
      <w:r>
        <w:t>Ces limitations semblent difficilement compatibles avec l’évaluation subséquente d’une capacité de travail à 50%, sans diminution de rendement, dans</w:t>
      </w:r>
    </w:p>
    <w:p>
      <w:r>
        <w:t>A/4319/2021 - 15/22 - l’activité habituelle de secrétaire juridique, vu les exigences liées à un tel poste, notamment en termes de stress, de concentration et de fiabilité. La position de l’expert à cet égard, non motivée, est par ailleurs en contradiction avec les avis des médecins traitants, qui n’ont jamais reconnu à leur patiente une quelconque capacité de travail dans son activité habituelle, envisageant, dans le meilleur des cas, une capacité future après réadaptation dans une activité adaptée (cf. notamment les rapports du 7 février 2020 de la Dresse D______ et du 3 novembre 2020 de la Dresse F______). La position de l'expert est également mise à mal par les rapports postérieurs à l’expertise où, tant le Dr I______ que la Dresse D______, considèrent que les limitations fonctionnelles interdisent complètement à leur patiente l’exercice de son activité habituelle et tout travail impliquant une charge administrative caractéristique du métier de secrétaire. Ainsi, selon le Dr I______, seule serait éventuellement envisageable à 20 à 30% (deux à trois demi- journées) une autre activité à un poste adapté, composée de tâches concrètes basées sur l'action (pas d'activité administrative, organisationnelle), avec un cahier des charges prévisible, clair et structuré, sans imprévus, ni variations, dans une ambiance tranquillet et à l'abri de toute exigence ou critique de la hiérarchie (cf. rapport du 17 décembre 2021). La Dresse D______ abonde dans le même sens, préconisant un milieu sans stress, ne nécessitant pas de gros efforts de concentration, ni d'organisation, ce qui permettrait une capacité de travail réduite, pouvant être augmentée progressivement, avec un rendement probablement diminué (cf. rapport du 20 décembre 2021). Certes, ces avis émanent des médecins-traitants. Force est cependant de constater que l’appréciation du Dr H______ est également contredite par l'avis de l’expert mandaté par l’assureur-accident, qui a vu la recourante le 23 octobre 2019 et lui a reconnu une incapacité totale à exercer son activité habituelle. Il est vrai que cet expert envisageait, à l’époque de la rédaction de son rapport, le recouvrement possible d'une pleine capacité début 2020 (cf. expertise du Dr C______ du 25 octobre 2019), mais il apparaît que ce pronostic ne s'est pas confirmé. Au contraire, il ne semble y avoir eu aucun progrès, le Dr H______ faisant lui-même état d’une évolution stationnaire depuis janvier 2019 (cf. expertise p. 49), ce que corrobore le dossier. Au vu des éléments qui précèdent, les conclusions de l’expert quant à la capacité de travail dans l’activité habituelle paraissent pour le moins sujettes à caution. D'autant que l’expert semble les fonder uniquement sur deux éléments, répétés plusieurs fois au cours de l’expertise : le fait que la recourante puisse mener à bien des activités variées, dont son ménage, durant une journée type et qu’elle a, par le passé, toujours pu travailler et se former, malgré les atteintes à sa santé. Il déduit de ces éléments que le trouble de l’attention n’est pas décompensé (cf. expertise p. 51) et qu’il n’a pas d’incidence sur la capacité de travail (cf. expertise p. 43),</w:t>
      </w:r>
    </w:p>
    <w:p>
      <w:r>
        <w:t>A/4319/2021 - 16/22 - que, d’une manière générale, la gravité des troubles est modérée, tous comme les limitations fonctionnelles (cf. expertise p. 52), et, enfin, que la dernière activité d’assistante dans une étude d’avocats est adaptée à l'état de santé et peut être exercée à 50% sans baisse de rendement ou à 100% avec une baisse de rendement de 50% (expertise p. 52). L’expert en veut pour démonstration que l’intéressée « peut faire les courses, préparer les repas, le ménage, l'administratif, [qui] peut garder des enfants contre d'autres services mais sans payement, [qui] entretient des relations positives avec des membres de sa famille, avec des amis malgré un isolement social partiel mais pas total, [qui] fait des promenades, de la lecture, regarde la télévision, fait du bricolage, de la couture, surfe sur internet, part en vacances à l'étranger, etc. » (cf. expertise p. 25). Cependant, outre le fait que l’expertisée, qualifiée de cohérente par le Dr H______ (cf. expertise p. 47), explique que ces activités lui prennent toutes plus de temps, du fait du ralentissement ou de l’agitation (cf. expertise, p. 22 et p. 23), on relèvera qu'elles ne sont guère comparables aux exigences et au stress auxquels la recourante serait confrontée dans son activité habituelle d’assistante au sein d’une étude d’avocats. Cette nuance n’est absolument pas abordée par l’expert. Elle paraît pourtant importante, notamment au vu des divers rapports médicaux faisant état, depuis début 2019, de difficultés de concentration, pertes de mémoire (cf. rapport du 29 juillet 2019 de la Dresse B______), tolérance réduite au stress (cf. rapport du 7 février 2020 de la Dresse D______, rapport du 3 novembre 2020 de la Dresse G______), troubles de la concentration, déficit de l’attention et anxiété (labilité émotionnelle et tendance à la dispersion psychique). Elle l’est également au vu des limitations fonctionnelles retenues par l’expert et rappelées ci-avant. En résumé, la conclusion du Dr H______ quant à la capacité de travail dans l’activité d’assistante juridique est difficilement compréhensible, d’autant qu’elle n’est pas argumentée. Comme déjà relevé, le seul fait, maintes fois répété par l’expert (cf. expertise p. 15, 25, 32, 36, 38, 43, 47, 51), que, jusqu’à sa rechute dépressive, début 2019, la recourante a travaillé, s’est formée et a géré son quotidien, malgré les atteintes à sa santé et sans limitations fonctionnelles significatives, n’est pas pertinent. En effet, tous les autres experts et médecins s’accordent sur le fait que l’état de santé de l'intéressée s’est détérioré en janvier 2019, ce qui a entraîné l’incapacité de travail à l’origine de la demande de prestations. En toute logique, au vu de cette aggravation, la situation professionnelle et personnelle de la recourante postérieurement à janvier 2019 n’est pas comparable à celle qui prévalait auparavant.</w:t>
      </w:r>
    </w:p>
    <w:p>
      <w:r>
        <w:rPr>
          <w:b/>
        </w:rPr>
        <w:t>E. 14.5</w:t>
      </w:r>
    </w:p>
    <w:p>
      <w:r>
        <w:t>Au vu de l’ensemble de ces éléments, la Cour de céans considère que l’expertise du Dr H______ ne revêt pas une valeur probante suffisante permettant notamment de déterminer, à satisfaction de droit, le caractère incapacitant des diagnostics qu’elle retient, l’étendue d’une éventuelle capacité résiduelle de travail et de rendement dans l’activité habituelle de secrétaire juridique, cas</w:t>
      </w:r>
    </w:p>
    <w:p>
      <w:r>
        <w:t>A/4319/2021 - 17/22 - échéant dans une autre activité, adaptée, tenant compte de limitations fonctionnelles claires. Les rapports des médecins attestant d’atteintes à la santé ne suffisent pas non plus à trancher la cause, eu égard à leur faible densité de motivation, notamment quant aux éventuels effets des possibles diagnostics de dysfonctionnement neurovégétatif somatoforme du système intestinal (F45.32), de dépendance éthylique et au cannabis avec utilisation épisodique (F19.26) et des effets secondaires des différents traitements envisageables. Il manque également les éléments permettant de juger des interactions entre les différentes atteintes retenues (comorbidités).</w:t>
      </w:r>
    </w:p>
    <w:p>
      <w:r>
        <w:rPr>
          <w:b/>
        </w:rPr>
        <w:t>E. 15</w:t>
      </w:r>
    </w:p>
    <w:p>
      <w:r>
        <w:t>Il se justifie donc d’ordonner une nouvelle expertise en psychiatrie. Celle-ci sera confiée au Professeur J______. En l’état et au vu de la nature des atteintes à la santé documentées, il ne semble en revanche pas pertinent de donner suite à la requête - non motivée - de la recourante, visant à ce que cette expertise comporte également un volet rhumatologique.</w:t>
      </w:r>
    </w:p>
    <w:p>
      <w:r>
        <w:t>A/4319/2021 - 18/22 - PAR CES MOTIFS, LA CHAMBRE DES ASSURANCES SOCIALES : Statuant préparatoirement I. Ordonne une expertise psychiatrique de Madame A______. Commet à ces fins le Professeur J______, FMH en psychiatrie et psychothérapie, p.a. K______), à Genève. Dit que la mission d’expertise sera la suivante : A. Prendre connaissance du dossier de la cause. B. Si nécessaire, prendre tous renseignements auprès des médecins ayant traité la personne expertisée, en particulier les docteurs D______, G______ et I______. C. Examiner et entendre la personne expertisée, si nécessaire, ordonner d’autres examens et s’entourer d’avis de tiers. D. Charge l’expert d’établir un rapport détaillé comprenant les éléments suivants : 1. Anamnèse détaillée (avec la description d’une journée-type) 2. Plaintes de la personne expertisée 3. Status clinique et constatations objectives 4. Diagnostics (selon un système de classification reconnu)</w:t>
      </w:r>
    </w:p>
    <w:p>
      <w:r>
        <w:t>Précisez quels critères de classification sont remplis et de quelle manière (notamment l’étiologie et la pathogénèse).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