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ATAS/1035/2023 vom 21. Dezember 2023</w:t>
      </w:r>
    </w:p>
    <w:p>
      <w:r>
        <w:t>GE Cour de justice, 2023-12-21, FR</w:t>
      </w:r>
    </w:p>
    <w:p>
      <w:r>
        <w:rPr>
          <w:b/>
        </w:rPr>
        <w:t xml:space="preserve">Quelle: </w:t>
      </w:r>
      <w:r>
        <w:t>https://mcp.opencaselaw.ch/entscheid/ge_gerichte_ATAS_1035_2023</w:t>
      </w:r>
    </w:p>
    <w:p>
      <w:r>
        <w:t>FR: GE_GERICHTE ATAS/1035/2023 du 21 décembre 2023</w:t>
      </w:r>
    </w:p>
    <w:p>
      <w:r>
        <w:t>IT: GE_GERICHTE ATAS/1035/2023 del 21 dicembre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A/381/2023 - 4/15 -</w:t>
      </w:r>
    </w:p>
    <w:p>
      <w:r>
        <w:rPr>
          <w:b/>
        </w:rPr>
        <w:t>E. 2.1</w:t>
      </w:r>
    </w:p>
    <w:p>
      <w:r>
        <w:t>À teneur de l'art. 1 al. 1 LAI, les dispositions de la LPGA s'appliquent à l'assurance-invalidité, à moins que la loi n'y déroge expressément.</w:t>
      </w:r>
    </w:p>
    <w:p>
      <w:r>
        <w:rPr>
          <w:b/>
        </w:rPr>
        <w:t>E. 2.2</w:t>
      </w:r>
    </w:p>
    <w:p>
      <w:r>
        <w:t>Le 1er janvier 2021 est entrée en vigueur la modification du 21 juin 2019 de la LPGA. Dans la mesure où le recours a été interjeté postérieurement au 1er janvier 2021, il est soumis au nouveau droit (cf. art. 82a LPGA a contrario).</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3.2</w:t>
      </w:r>
    </w:p>
    <w:p>
      <w:r>
        <w:t>En l’occurrence, la décision querellée, datée du 4 janvier 2023, a certes été rendue postérieurement au 1er janvier 2022. Toutefois, la demande de prestations ayant été déposée en mai 2021 et le délai d’attente d’une année venant à échéance à une date inconnue mais vraisemblablement antérieure au dépôt de la demande, un éventuel droit à une rente d’invalidité naîtrait avant le 1er janvier 2022 (cf. art. 28 al. 1 let. b et 29 al. 1 LAI), de sorte que les dispositions applicables seront citées dans leur teneur en vigueur jusqu’au 31 décembre 2021.</w:t>
      </w:r>
    </w:p>
    <w:p>
      <w:r>
        <w:rPr>
          <w:b/>
        </w:rPr>
        <w:t>E. 4</w:t>
      </w:r>
    </w:p>
    <w:p>
      <w:r>
        <w:t>Le délai de recours est de 30 jours (art. 56 LPGA ; art. 62 al. 1 de la loi sur la procédure administrative du 12 septembre 1985 [LPA - E 5 10]). Interjeté dans la forme et le délai prévus par la loi, le recours est recevable.</w:t>
      </w:r>
    </w:p>
    <w:p>
      <w:r>
        <w:rPr>
          <w:b/>
        </w:rPr>
        <w:t>E. 5</w:t>
      </w:r>
    </w:p>
    <w:p>
      <w:r>
        <w:t>Le litige porte sur le bien-fondé de la décision de l’OAI du 4 janvier 2023 de rejeter la demande de prestations du recourant, au motif qu’il ne remplissait pas les conditions d‘assurance, singulièrement sur la valeur probante des divers rapports au dossier.</w:t>
      </w:r>
    </w:p>
    <w:p>
      <w:r>
        <w:rPr>
          <w:b/>
        </w:rPr>
        <w:t>E. 6.1</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w:t>
      </w:r>
    </w:p>
    <w:p>
      <w:r>
        <w:t>A/381/2023 - 5/15 -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qu'il y ait ainsi incapacité de gain au sens de l'art. 7 LPGA, l'assuré doit ne pas pouvoir surmonter, objectivement, par ses propres efforts, les répercussions négatives de ses problèmes de santé sur sa capacité de gain. En d'autres termes, ce n'est qu'à partir du moment où l'effort n'est plus réalisable, faute d'être exigible, que la question de l'incapacité de gain se pose (Susana MESTRE CARVALHO, Éxigibilité - La question des ressources mobilisables, in RSAS 2019, p. 60).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6.2</w:t>
      </w:r>
    </w:p>
    <w:p>
      <w:r>
        <w:t>Les atteintes à la santé mentale ou psychique peuvent, comme les atteintes physiques, entraîner une invalidité au sens de l'art. 4 al. 1 LAI en liaison avec l'art. 8 LPGA. Par atteinte à la santé mentale ou psychique au sens juridique de l'expression, il faut entendre toute perturbation des facultés intellectuelles et affectives qui entravent d'une manière permanente ou pour assez longtemps la capacité de gain ou de travail de l'assuré (Michel VALTERIO, Commentaire de la loi fédérale sur l'assurance-invalidité (LAI), 2018, n° 8 ad Art, 4).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ATF 102 V 165 consid. 3.1 ; VSI 2001 p. 223 consid. 2b ; arrêt du Tribunal fédéral I 786/04 du 19 janvier 2006 consid. 3.1).</w:t>
      </w:r>
    </w:p>
    <w:p>
      <w:r>
        <w:rPr>
          <w:b/>
        </w:rPr>
        <w:t>E. 7.1</w:t>
      </w:r>
    </w:p>
    <w:p>
      <w:r>
        <w:t>En vertu de l’art. 6 al. 2 LAI, les étrangers ont droit aux prestations de l’assurance-invalidité,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Selon l’art. 36 al. 1 LAI, a droit à une rente ordinaire l'assuré qui, lors de la survenance de l'invalidité, compte trois années au moins de cotisations, étant précisé que jusqu’au 31 décembre 2007, seule une année de cotisations était nécessaire.</w:t>
      </w:r>
    </w:p>
    <w:p>
      <w:r>
        <w:t>A/381/2023 - 6/15 - La condition de la durée minimale de cotisations doit être remplie au moment de la survenance de l'invalidité. Les périodes accomplies après ce terme n'entrent pas en ligne de compte (RCC 1959, p. 449 ; voir également ch. 4205 de la directive sur les rentes [ci-après : DR]). S’agissant de la durée minimale de cotisations lors de la survenance de l’invalidité, il y a lieu d’appliquer celle de trois ans pour toutes les nouvelles rentes d’invalidité pour lesquelles la survenance de l’invalidité est intervenue à compter du 1er janvier 2008, et celle d’un an pour les nouvelles rentes d’invalidité déduites d’une survenance d’invalidité antérieure à cette date-ci (ATAS/786/2016 du 4 octobre 2016 consid. 2c ; ATAS/311/2013 du 26 mars 2013 consid. 6 ; ch. 3003 de la circulaire sur la procédure pour la fixation des prestations dans l’AVS/AI/PC [ci-après : CIBIL] ; Michel VALTERIO, op. cit., n. 1231).</w:t>
      </w:r>
    </w:p>
    <w:p>
      <w:r>
        <w:rPr>
          <w:b/>
        </w:rPr>
        <w:t>E. 7.2</w:t>
      </w:r>
    </w:p>
    <w:p>
      <w:r>
        <w:t>L'art. 36 al. 2 LAI prévoit que la loi fédérale sur l'assurance vieillesse et survivants du 20 décembre 1946 (LAVS - RS 831.10) est applicable par analogie au calcul des rentes ordinaires. Aux termes de l'art. 50 du règlement sur l’assurance-vieillesse et survivants du 31 octobre 1947 (RAVS - RS 831.101), applicable à la fixation de la durée minimale de cotisations selon les art. 36 al. 2 LAI et 32 al. 1 RAI (ATF 125 V 255), une année de cotisations est entière lorsqu'une personne a été assurée au sens des art. 1a ou 2 LAVS (assurance facultative) pendant plus de onze mois au total et que, pendant ce temps-là, soit elle a versé la cotisation minimale, soit son conjoint au sens de l’art. 3 al. 3 LAVS a versé au moins le double de la cotisation minimale (art. 29ter al. 2 let. b LAVS), soit elle peut se prévaloir de bonifications pour tâches éducatives ou pour tâches d'assistance (art. 29ter al. 2 let. c LAVS).</w:t>
      </w:r>
    </w:p>
    <w:p>
      <w:r>
        <w:rPr>
          <w:b/>
        </w:rPr>
        <w:t>E. 7.3</w:t>
      </w:r>
    </w:p>
    <w:p>
      <w:r>
        <w:t>Pour les ressortissants suisses et ceux des États de l’UE et de l’AELE (Islande, Liechtenstein, Norvège), l’examen de la durée minimale de cotisations peut impliquer la prise en compte des périodes de cotisations accomplies dans l’un ou plusieurs de ces États. Ainsi, pour l’examen – dans un cas particulier – de la durée minimale de cotisations, la procédure à suivre est la suivante (ch. 3004 DR, état au 1er janvier 2023 ; ch. 3005 CIBIL, Accords bilatéraux Suisse-UE Convention AELE, état au 1er janvier 2022) : 1. il faut vérifier si la durée minimale de cotisations de trois années est remplie au moyen des périodes d’assurance suisses. La durée de trois années entières est remplie si une personne a été assurée obligatoirement ou facultativement pendant plus de deux années et onze mois au total. 2. Si la durée minimale de cotisations de trois années n’est pas remplie par le truchement de périodes d’assurance suisses, il importe, pour les citoyens suisses ou les ressortissants d’un État de l’UE ou de l’AELE, de tenir compte</w:t>
      </w:r>
    </w:p>
    <w:p>
      <w:r>
        <w:t>A/381/2023 - 7/15 - des périodes de cotisations accomplies au sein d’un État de l’UE ou de l’AELE. 3. Si la durée minimale de cotisations de trois années est remplie grâce à la prise en compte de périodes d’assurance accomplies dans un État de l’UE ou de l’AELE, mais que la durée de cotisations en Suisse est inférieure à une année, aucune rente ordinaire suisse de l’AI ne peut être versé. Une demande de rente de l’AVS ou de l’AI déposée en Suisse alors que la personne ne compte pas au moins une année entière de cotisations au sens de l’art. 29, al. 1, LAVS est rejetée par une décision correspondante, avec mise en œuvre de la procédure interétatique (ch. 4011 CIBIL).</w:t>
      </w:r>
    </w:p>
    <w:p>
      <w:r>
        <w:rPr>
          <w:b/>
        </w:rPr>
        <w:t>E. 7.4</w:t>
      </w:r>
    </w:p>
    <w:p>
      <w:r>
        <w:t>L’invalidité est réputée survenue dès qu’elle est, par sa nature et sa gravité, propre à ouvrir droit aux prestations entrant en considération (art. 4 al. 2 LAI).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et la référence). S’agissant du droit à une rente, le cas d’assurance est réputé survenu au moment où l’assuré présente une incapacité de travail d’au moins 40% en moyenne depuis une année sans interruption notable (art. 28 al. 1 let. b LAI), et qu’une fois le délai d’attente écoulé, l’incapacité de gain perdure à 40% au moins (art. 28 al. 1 let. c LAI). Le cas d’assurance ne peut toutefois survenir au plus tôt que le premier jour du mois qui suit le 18ème anniversaire (circulaire sur l’invalidité et l’impotence dans l’assurance-invalidité établie par l’Office fédéral des assurances sociales, dans son état au 1er janvier 2021 [ci-après : CIIAI], ch. 1030 et les références). La survenance du cas d’assurance correspond, en règle générale, à l’ouverture du droit à la rente. L’ouverture du droit à une rente peut cependant déroger à cette règle, par ex. lors d’une demande tardive (CIIAI, ch. 1034). La CIIAI a été abrogée et remplacée, dès le 1er janvier 2022, par la circulaire sur l’invalidité et les rentes dans l’assurance-invalidité (CIRAI).</w:t>
      </w:r>
    </w:p>
    <w:p>
      <w:r>
        <w:rPr>
          <w:b/>
        </w:rPr>
        <w:t>E. 8.1</w:t>
      </w:r>
    </w:p>
    <w:p>
      <w:r>
        <w:t>Pour pouvoir calculer le degré d'invalidité, l'administration ou le juge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permettent d’estimer la capacité de travail réellement réalisable, en tenant compte</w:t>
      </w:r>
    </w:p>
    <w:p>
      <w:r>
        <w:t>A/381/2023 - 8/15 - des facteurs incapacitants externes d’une part et du potentiel de compensation (ressources) d’autre part (cf. arrêt du Tribunal fédéral 8C_286/2020 du 6 août 2020 consid. 4 et la référence).</w:t>
      </w:r>
    </w:p>
    <w:p>
      <w:r>
        <w:rPr>
          <w:b/>
        </w:rPr>
        <w:t>E. 8.2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8.3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8.3.1</w:t>
      </w:r>
    </w:p>
    <w:p>
      <w:r>
        <w:t>Selon l'art. 43 al. 1 phr. 1 LPGA, l'assureur examine les demandes, prend d'office les mesures d'instruction nécessaires et recueille les renseignements dont il a besoin.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 à cet effet, peuvent être exigés ou effectués des rapports ou des renseignements, des expertises ou des enquêtes sur place, il peut être fait appel aux spécialistes de l'aide publique ou privée aux invalides.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w:t>
      </w:r>
    </w:p>
    <w:p>
      <w:r>
        <w:t>A/381/2023 - 9/15 -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rPr>
          <w:b/>
        </w:rPr>
        <w:t>E. 8.3.2</w:t>
      </w:r>
    </w:p>
    <w:p>
      <w:r>
        <w:t>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w:t>
      </w:r>
    </w:p>
    <w:p>
      <w:r>
        <w:rPr>
          <w:b/>
        </w:rPr>
        <w:t>E. 8.3.3</w:t>
      </w:r>
    </w:p>
    <w:p>
      <w:r>
        <w:t>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(arrêts du Tribunal fédéral 8C_408/2014 et 8C_429/2014 du 23 mars 2015 consid. 4.2).</w:t>
      </w:r>
    </w:p>
    <w:p>
      <w:r>
        <w:rPr>
          <w:b/>
        </w:rPr>
        <w:t>E. 9.1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A/381/2023 - 10/15 -</w:t>
      </w:r>
    </w:p>
    <w:p>
      <w:r>
        <w:rPr>
          <w:b/>
        </w:rPr>
        <w:t>E. 9.2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w:t>
      </w:r>
    </w:p>
    <w:p>
      <w:r>
        <w:rPr>
          <w:b/>
        </w:rPr>
        <w:t>E. 9.3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10.1</w:t>
      </w:r>
    </w:p>
    <w:p>
      <w:r>
        <w:t>À titre liminaire, il y a lieu de rappeler que pour que le recourant ait droit à une rente ordinaire, il doit compter, lors de la survenance de l'invalidité, trois années au moins de cotisations, dont une au moins en Suisse. L’invalidité survient au moment où l’assuré présente une incapacité de travail d’au moins 40% en moyenne depuis une année sans interruption notable et qu’une fois le délai d’attente écoulé, l’incapacité de gain perdure à 40% au moins. La question qui se pose est, dès lors, celle de savoir quand l’invalidité du recourant est survenue, car c’est à cette date que celui-ci doit compter trois années au moins de cotisations, versées par lui-même ou par son conjoint, étant précisé que des cotisations doivent avoir été payées en Suisse pendant au moins onze mois.</w:t>
      </w:r>
    </w:p>
    <w:p>
      <w:r>
        <w:t>A/381/2023 - 11/15 -</w:t>
      </w:r>
    </w:p>
    <w:p>
      <w:r>
        <w:rPr>
          <w:b/>
        </w:rPr>
        <w:t>E. 10.2</w:t>
      </w:r>
    </w:p>
    <w:p>
      <w:r>
        <w:t>En l’espèce, se fondant sur l’avis de son SMR du 31 octobre 2022, l’OAI a considéré que le recourant était totalement incapable de travailler depuis 2000. À l’échéance du délai d’attente d’un an, en 2001, soit lors de la survenance de l’invalidité, le recourant ne pouvait pas justifier d’une année de cotisations en Suisse, de sorte que les conditions d’assurance ne sont pas remplies. De son côté, le recourant invoque, en se référant aux rapports en espagnol de l’Hôpital G______ du 19 décembre 2016, dont la traduction en français a été produite sous pièce 1, recourant, une incapacité de travail partielle dès 2016 et totale après son arrivée en Suisse.</w:t>
      </w:r>
    </w:p>
    <w:p>
      <w:r>
        <w:rPr>
          <w:b/>
        </w:rPr>
        <w:t>E. 10.3</w:t>
      </w:r>
    </w:p>
    <w:p>
      <w:r>
        <w:t>À titre liminaire, il sied de relever que l’avis du SMR du 31 octobre 2022 constitue un rapport au sens de l'art. 59 al. 2bis LAI précité et qu’il a pour seule fonction d'opérer la synthèse des renseignements médicaux et de prodiguer des recommandations quant à la suite à donner au dossier. Il ne peut comporter des conclusions nouvelles. Il convient donc d’examiner, en premier lieu, la cohérence de l’avis du SMR, lequel porte une appréciation sur la situation médicale du recourant compte tenu, essentiellement, des conclusions de la Dre E______ des 8 juillet 2021, 17 décembre 2021, 15 juillet 2022 et 15 septembre 2022. La Dre E______, psychiatre traitante du recourant, a établi son premier rapport à l’attention de l’OAI en date du 8 juillet 2021. Elle y a évoqué les diagnostics suivants : F31.3 (trouble affectif bipolaire, épisode actuel de dépression légère ou moyenne), F41.1 (anxiété généralisée), Z56.0 (chômage, sans précision) et Z60.3 (difficultés liées à l'acculturation) et a considéré que la capacité de travail de son patient oscillait entre 0% et 50% selon les fluctuations thymiques. Dans ce premier rapport, elle a décrit les antécédents psychiques comme suit : - 2000 : épisode dépressif, d’une durée de sept mois, suivi d’une phase maniforme ; - 2001 : première crise d’anxiété intense durant les années d’études ; - 2003 : épisode maniforme, avec trois mois de durée de production élevée (à l’université de droit) ; - 2010 : deuxième épisode dépressif ; - 2014 : début du suivi en Espagne dans un contexte d’épisode mixte, suivi de deux épisodes maniformes avec augmentation du dynamisme et de l’estime de soi, insomnie sans fatigue ; - 2016 : hospitalisation de deux semaines en Espagne, dans un contexte de rupture de suivi et traitement, pour un épisode maniaque, avec des symptômes psychotiques ; - 2018 : état dépressif sévère, dans un contexte d’épuisement professionnel ; - 2021 : début de suivi à Genève, avec diagnostic de trouble anxieux généralisé.</w:t>
      </w:r>
    </w:p>
    <w:p>
      <w:r>
        <w:t>A/381/2023 - 12/15 - Le 17 décembre 2021, la Dre E______ a établi un deuxième rapport à l’attention de l’OAI. Elle y a précisé qu’aucune activité professionnelle n’était exigible, l’état psychique du recourant se péjorant dès qu’un nouvel élément de stress, tel que par exemple la demande AI, était rajouté. Dans un troisième rapport, daté quant à lui du 15 juillet 2022, la Dre E______ a évoqué une thymie stabilisée depuis avril 2022, suite à l’introduction d’un traitement antidépresseur. La capacité de travail était malgré tout nulle et ce de longue date, l’assuré étant incapable de s’adapter à un nouvel environnement professionnel avec des exigences de rendement, organisation, régularité. À la demande du SMR, qui souhaitait connaître l’évolution de la capacité de travail depuis l’an 2000, la Dre E______ a expliqué, dans un bref rapport du</w:t>
      </w:r>
    </w:p>
    <w:p>
      <w:r>
        <w:rPr>
          <w:b/>
        </w:rPr>
        <w:t>E. 10.4</w:t>
      </w:r>
    </w:p>
    <w:p>
      <w:r>
        <w:t>Comme indiqué précédemment, pour remplir les conditions d’assurance pour pouvoir bénéficier du versement d’une rente ordinaire, le recourant doit avoir cotisé pendant trois ans, dont au moins un an en Suisse (cf. ch. 3004 DR et ch. 3005 CIBIL). Or, il ressort de l’extrait de son compte individuel qu’il n’a jamais cotisé en Suisse. Toutefois, le 2 juillet 2018, le recourant s’est marié avec une ressortissante espagnole domiciliée en Suisse depuis sa naissance en 1982, laquelle a, selon toute vraisemblance, versé, en Suisse, au moins le double de la cotisation minimum, ce qui est suffisant pour remplir la condition de la cotisation en Suisse (cf. ATF 125 V 253 et MEYER / REICHMUTH, Rechtsprechung des Bundesgerichts zum Bundesgesetz über die Invalidenversicherung IVG, 2022, n° 13 ad Art. 6 LAI) Pour sa part, le recourant semble avoir cotisé durant de nombreuses années en Espagne, au vu des nombreuses activités professionnelles exercées entre le 13 mars 1995 et le 3 septembre 2016 (cf. pièce 2, rec). La seule condition qui reste donc à vérifier est celle de la survenance de l’invalidité. En effet, pour qu’une rente ordinaire puisse être octroyée au demandeur, l’invalidité doit être survenue après l’année de cotisations en Suisse, soit au minimum après onze mois de mariage (cf. ATF 125 V 253, art. 36 al. 2 LAI, 32 al. 1 RAI et 50 RAVS), soit le 1er juin 2019, étant rappelé que l’invalidité survient au moment où l’assuré présente une incapacité de travail d’au moins 40% en moyenne depuis une année sans interruption notable et qu’une fois le délai d’attente écoulé, l’incapacité de gain perdure à 40% au moins. Il convient donc de déterminer la capacité de travail du recourant entre le 2 juillet 2018 et le 1er juin 2019. Au dossier figurent notamment les pièces suivantes : - une décision du Ministère du travail, des affaires sociales et de la famille de Catalogne, du 8 avril 2016, dont il ressort qu’un niveau de handicap de 46% était reconnu à compter du 7 octobre 2015 en raison d’un trouble bipolaire ;</w:t>
      </w:r>
    </w:p>
    <w:p>
      <w:r>
        <w:t>A/381/2023 - 14/15 - - l’extrait, en espagnol, des activités professionnelles du recourant, produit sous pièce 2, recourant, dont il ressort qu’il n’a exercé aucune activité professionnelle au-delà du 4 septembre 2016 ; - le rapport de sortie suite à l’hospitalisation à l’Hôpital G______ du 5 décembre au 19 décembre 2016 en raison d’un trouble bipolaire avec épisode le plus récent (ou actuel) de type maniaque grave sans symptômes psychotiques ; - le rapport établi par la Dre E______ le 8 juillet 2021, dont il ressort que la capacité de travail du recourant oscillait entre 0% et 50% en fonction des fluctuations thymiques. Il ressort de ce qui précède, qu’à tout le moins, jusqu’en 2016 et dès 2021, le recourant présentait une diminution de sa capacité de travail comprise entre 0% et 50%. Le dossier ne comporte toutefois aucune information sur la situation médicale du recourant entre le mois de décembre 2016 et le début du suivi en 2021. On ne sait ainsi pas comment ce handicap de 46% a été calculé, s’il correspond à une incapacité de travail du même temps, dans l’affirmative si celle- ci a perduré de manière constante jusqu’au début du suivi ou si le recourant a recouvré une capacité de travail entière, pendant un certain temps.</w:t>
      </w:r>
    </w:p>
    <w:p>
      <w:r>
        <w:rPr>
          <w:b/>
        </w:rPr>
        <w:t>E. 10.5</w:t>
      </w:r>
    </w:p>
    <w:p>
      <w:r>
        <w:t>La question de la capacité de travail du recourant antérieurement au 1er juin 2019 n’ayant jamais été instruite, la cause sera renvoyée à l’office intimé pour instruction complémentaire sur cette question de la capacité de travail, si besoin en ordonnant une expertise psychiatrique. 11. Au vu de ce qui précède, le recours sera partiellement admis et la décision querellée annulée. La cause sera renvoyée à l’intimé pour instruction complémentaire au sens des considérants qui précèdent et nouvelle décision. 12. Agissant en personne, le recourant n’a pas droit à des dépens (art. 61 let. g LPGA a contrario). 13. Par ailleurs, au vu du sort du recours, il y a lieu de condamner l'intimé au paiement d'un émolument de CHF 200.- (art. 69 al. 1bis LAI).</w:t>
      </w:r>
    </w:p>
    <w:p>
      <w:r>
        <w:t>A/381/2023 - 15/15 - PAR CES MOTIFS, LA CHAMBRE DES ASSURANCES SOCIALES : Statuant À la forme :</w:t>
      </w:r>
    </w:p>
    <w:p>
      <w:r>
        <w:rPr>
          <w:b/>
        </w:rPr>
        <w:t>E. 15</w:t>
      </w:r>
    </w:p>
    <w:p>
      <w:r>
        <w:t>septembre 2022, que selon l’anamnèse, depuis 2000, le recourant présentait plusieurs états dépressifs sévères par année, sans avoir un suivi spécialisé jusqu’en 2012. Le suivi avait permis une stabilisation psychique partielle, sans changement de la capacité de travail et du rendement, lesquels étaient nuls. Force est ainsi de constater, au vu de ce qui précède, que la Dre E______ n’a jamais évoqué une incapacité de travail totale depuis 2000, mais uniquement des épisodes dépressifs présentés depuis 2000, la fréquence retenue dans le bref rapport du 15 septembre 2022 (dans lequel il est question d’épisodes sévères chaque année) étant au demeurant en contradiction avec l’anamnèse contenue dans celui du 8 juillet 2021 (qui évoque uniquement deux épisodes sévères, en 2000 et 2010). Ainsi, en retenant, dans son avis du 31 octobre 2022, que le recourant était totalement incapable de travailler depuis 2000, le SMR a de toute évidence pris des conclusions nouvelles, outrepassant les fonctions qui lui étaient attribuées. À noter que l’appréciation du SMR quant à la date à laquelle l’incapacité de travail du recourant a débuté est également contredite par les éléments suivants : - selon l’extrait, en espagnol, des activités professionnelles du recourant, produit sous pièce 2, recourant, celui-ci a régulièrement travaillé entre le 13 mars 1995 et le 3 septembre 2016. - L’assuré a été hospitalisé à l’Hôpital G______ du 5 décembre au 19 décembre 2016 en raison d’un trouble bipolaire avec épisode le plus récent (ou actuel) de type maniaque grave sans symptômes psychotiques. L’anamnèse du rapport de sortie de cet hôpital daté du 19 décembre 2016, dont la traduction est produite sous pièce 1, recourant, évoque un premier épisode à caractère dépressif vers l’année 2000, ayant duré environ sept mois et s’étant résolu spontanément sans traitement ni suivi, et un deuxième épisode en 2010. Deux épisodes avec plus d’activité, d’augmentation de la confiance en soi et de diminution du besoin de sommeil ont également été évoqués. Ceux-ci se sont résolus spontanément avec toutefois des symptômes sous-dépressifs ultérieurs.</w:t>
      </w:r>
    </w:p>
    <w:p>
      <w:r>
        <w:t>A/381/2023 - 13/15 - Le recourant était accompagné de sa mère, laquelle a évoqué une décompensation à l’été 2016, avec une aggravation clinique progressive. L’ensemble de ces éléments met ainsi à mal l’appréciation du SMR, s’agissant de la date à laquelle l’incapacité de travail a débuté. Par conséquent, la chambre de céans ne saurait s’y fier pour retenir que les conditions d’assurance devaient être remplies en 2001. En effet, aucun élément du dossier ne permet de considérer que le recourant est incapable de travailler sans discontinuer - à quelque taux que ce soit d’ailleurs - depuis l’an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