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ATAS/1035/2019 vom 12. November 2019</w:t>
      </w:r>
    </w:p>
    <w:p>
      <w:r>
        <w:t>GE Cour de justice, 2019-11-12, FR</w:t>
      </w:r>
    </w:p>
    <w:p>
      <w:r>
        <w:rPr>
          <w:b/>
        </w:rPr>
        <w:t xml:space="preserve">Quelle: </w:t>
      </w:r>
      <w:r>
        <w:t>https://mcp.opencaselaw.ch/entscheid/ge_gerichte_ATAS_1035_2019</w:t>
      </w:r>
    </w:p>
    <w:p>
      <w:r>
        <w:t>FR: GE_GERICHTE ATAS/1035/2019 du 12 novembre 2019</w:t>
      </w:r>
    </w:p>
    <w:p>
      <w:r>
        <w:t>IT: GE_GERICHTE ATAS/1035/2019 del 12 novembre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t>A/1750/2018 - 12/23 -</w:t>
      </w:r>
    </w:p>
    <w:p>
      <w:r>
        <w:rPr>
          <w:b/>
        </w:rPr>
        <w:t>E. 3</w:t>
      </w:r>
    </w:p>
    <w:p>
      <w:r>
        <w:t>Le délai de recours est de trente jours (art. 56 LPGA; art. 62 al. 1 de la loi sur la procédure administrative du 12 septembre 1985 [LPA - E 5 10]). Interjeté dans la forme et délai prévus par la loi, le recours est recevable (art. 56 ss LPGA et 62 ss LPA).</w:t>
      </w:r>
    </w:p>
    <w:p>
      <w:r>
        <w:rPr>
          <w:b/>
        </w:rPr>
        <w:t>E. 4</w:t>
      </w:r>
    </w:p>
    <w:p>
      <w:r>
        <w:t>Le litige porte sur le droit aux prestations de l'assurance-accidents, singulièrement sur la question de savoir si la capacité de travail de l'assurée dans sa profession exercée de vendeuse en bijouterie/joaillerie, avant d'être au chômage, était exigible au moment où la CNA a décidé de mettre fin au versement des indemnités journalières, dès le 1er janvier 2018.</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rPr>
          <w:b/>
        </w:rPr>
        <w:t>E. 6</w:t>
      </w:r>
    </w:p>
    <w:p>
      <w:r>
        <w:t>Aux termes de l'art. 10 al. 1 LAA, l'assuré a droit au traitement médical approprié des lésions résultant de l'accident. S'il est totalement ou partiellement incapable de</w:t>
      </w:r>
    </w:p>
    <w:p>
      <w:r>
        <w:t>A/1750/2018 - 13/23 - travailler (art. 6 LPGA) à la suite de l'accident, il a droit à une indemnité journalière. Selon l'art. 16 LAA l’assuré totalement ou partiellement incapable de travailler (art. 6 LPGA à la suite d’un accident a droit à une indemnité journalière (al.1). Le droit à l’indemnité journalière naît le troisième jour qui suit celui de l’accident. Il s’éteint dès que l’assuré a recouvré sa pleine capacité de travail, dès qu’une rente est versée ou dès que l’assuré décède (al.2). L’indemnité journalière de l’assurance- accidents n’est pas allouée s’il existe un droit à une indemnité journalière de l’assurance-invalidité ou à une allocation de maternité selon la loi du 25 septembre 1952 sur les allocations pour perte de gain (al.3). L’indemnité journalière est versée aux personnes au chômage nonobstant les délais d’attente (art. 18, al. 1, LACI ou les jours de suspension [art. 30 LACI] (al.4).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6 première phrase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Est déterminante pour la fixation du degré d'incapacité de travail non l'estimation médico-théorique mais la limitation, dans la profession de l'assuré, résultant réellement de l'empêchement (ATF 111 V 239). Suivant la 2e phrase de ces dispositions, en cas d'incapacité de travail de longue durée, l'activité qui peut être exigée de lui peut aussi relever d'une autre profession ou d'un autre domaine d'activité. Le taux d'incapacité de travail s'apprécie alors sur l'ensemble du marché du travail, compte tenu, cas échéant, d'une période d'adaptation. L'assuré qui s'abstient d'utiliser sa capacité résiduelle, alors qu'il a l'obligation d'entreprendre tout ce qu'on est en droit d'exiger de lui pour atténuer le plus possible les effets de l'atteinte à sa santé, et juger sur l'activité professionnelle qu'il pourrait avoir s'il mettait de la bonne volonté (ATF 115 V 133 ; RAMA se 1987 394).</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A/1750/2018 - 14/23 -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t>A/1750/2018 - 15/23 -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A/1750/2018 - 16/23 -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10</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w:t>
      </w:r>
    </w:p>
    <w:p>
      <w:r>
        <w:t>A/1750/2018 - 17/23 -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12</w:t>
      </w:r>
    </w:p>
    <w:p>
      <w:r>
        <w:t>En l'espèce la décision entreprise repose sur le fait que l'intimée, se fondant sur l'avis de son médecin d'arrondissement, a confirmé, dans la décision entreprise, que l'état de santé de la recourante était tel au moment de l'examen clinique auquel le Dr C______ a procédé le 11 décembre 2017 que sa CT exigible était totale (100 %) dans sa profession exercée - avant d'être au chômage - de vendeuse en bijouterie/horlogerie, ceci en retenant les limitations fonctionnelles (restriction de marche avec des chaussures à hauts talons et la sollicitation régulière avec charge à 5 kg du MSG), étant encore précisé que la limitation fonctionnelle au niveau du chaussage était en rapport avec le névrome du 3e espace interdigital et l'intervention de 2012, la CNA ayant décidé de mettre fin au versement des indemnités journalières au 31 décembre 2017, soit dès le 1er janvier 2018. La recourante ne conteste pas les limitations fonctionnelles retenues, mais conteste les conclusions du service médical de la CNA en tant qu'il estime que la CT est exigible à 100 %</w:t>
      </w:r>
    </w:p>
    <w:p>
      <w:r>
        <w:t>A/1750/2018 - 18/23 - dans sa profession de vendeuse en bijouterie/horlogerie, estimant ne plus pouvoir travailler dans son ancienne activité car elle ne serait pas compatible avec ses limitations fonctionnelles. Elle fait notamment valoir que chaque jour elle devrait mettre à l'heure les montres de la boutique, ce qui ne serait plus possible en raison des atteintes au bras gauche. Elle invoque également le fait que ses médecins traitants, soit son généraliste et son chirurgien orthopédiste, la considèrent comme étant toujours totalement incapable de travailler dans sa profession, lui délivrant encore régulièrement des certificats d'incapacité totale de travail. Au moment de son recours, elle considérait en tout état que son état de santé n'était pas stabilisé et qu'elle avait en conséquence toujours droit au versement des indemnités journalières. Il y a lieu dès lors, et en application des principes rappelés précédemment, d'examiner si l'on peut reconnaître une pleine valeur probante à l'appréciation du médecin d'arrondissement du 11 décembre 2017 sur laquelle l'intimée s'est fondée pour mettre un terme au versement des indemnités journalières dès le 1er janvier 2018.</w:t>
      </w:r>
    </w:p>
    <w:p>
      <w:r>
        <w:rPr>
          <w:b/>
        </w:rPr>
        <w:t>E. 13</w:t>
      </w:r>
    </w:p>
    <w:p>
      <w:r>
        <w:t>Conformément à la jurisprudence rappelée ci-dessus, on peut accorder une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 fondé. Ce n'est qu'en présence de circonstances particulières que les doutes au sujet de l'impartialité d'une appréciation peuvent être considérés comme objectivement fondés, étant précisé qu'il y a lieu toutefois de poser des exigences sévères quant à l'impartialité de l'expert. En l'occurrence, la chambre de céans constate que le rapport d'examen du Dr C______ du 13 décembre 2017, relatant l'examen clinique de l'avant-veille, démontre qu'il a été effectué en pleine connaissance du dossier, relatant l'évolution de l'état de santé depuis l'accident du 7 avril 2017, qu'il comporte une anamnèse adéquate, tient compte des déclarations et/ou plaintes de l'assurée, les constatations objectives que l'examinateur a relevées lors de son examen clinique, corroborées par l'examen des pièces médicales et les clichés d'imagerie, les diagnostics retenus, une appréciation motivée, l'expert observant que l'examen clinique est tout à fait rassurant, sauf pour la main gauche où il persiste une discrète tuméfaction douloureuse du bord ulnaire au niveau de la styloïde ulnaire, sans hyperlaxité pathologique au niveau du carpe ou du poignet gauche, cette constatation étant documentée par une IRM très récente, effectuée au début décembre 2017, qui montre une aggravation de la ténosynovite secondaire à la rupture partielle de l'extenseur. L'examinateur a retenu des limitations fonctionnelles (pas de sollicitations régulières avec charges supérieures à 5 kg du MSG), l'examinateur retenant en outre la limitation de la marche avec des chaussures à hauts talons, observant toutefois pour cette dernière, que cette problématique est en rapport avec les suites d'une ablation d'un névrome en 2012, sans rapport avec l'accident assuré. Le médecin d'arrondissement est arrivé à la conclusion que moyennant le respect des limitations fonctionnelles, l'assurée</w:t>
      </w:r>
    </w:p>
    <w:p>
      <w:r>
        <w:t>A/1750/2018 - 19/23 - dispose d'une CT totale sans limitation de rendement. Il précise d'ailleurs avoir pris contact avec le médecin traitant généraliste de l'assurée, pour lui faire part de ses conclusions, et lui adresse d'ailleurs une copie de son rapport, avec l'accord de la patiente. Ce rapport aboutit à des conclusions convaincantes, cohérentes et exemptes de toutes contradictions, aucun indice ne permettant de déceler le moindre doute sur l'objectivité et l'impartialité de l'examinateur, de sorte qu'il peut se voir reconnaître une pleine valeur probante.</w:t>
      </w:r>
    </w:p>
    <w:p>
      <w:r>
        <w:rPr>
          <w:b/>
        </w:rPr>
        <w:t>E. 14</w:t>
      </w:r>
    </w:p>
    <w:p>
      <w:r>
        <w:t>Les objections soulevées par la recourante ne permettent pas de parvenir à d'autres conclusions. La recourante se fonde sur la position de son médecin traitant, et par la suite du chirurgien qu'elle a consulté, observant que ces deux praticiens considèrent, à tout le moins dès le 1er janvier 2018, début de la période litigieuse, qu'elle était toujours à 100 % incapable de travailler, notamment en raison des douleurs et des limitations fonctionnelles du poignet gauche. Or, non seulement les rapports de ces médecins, en particulier ceux du généraliste traitant, ne sont pas motivés de façon convaincante pour justifier d'une telle incapacité de travail, entière, et persistante, malgré une évolution favorable, même lente, et ne permettent surtout pas de déceler le moindre doute quant à la pertinence et l'objectivité des conclusions du rapport d'examen du médecin d'arrondissement. Aucun élément objectif ne montre que le médecin d'arrondissement aurait ignoré une composante pertinente dans ses constatations. a. On ne saurait évidemment faire grief au médecin traitant d'avoir une approche subjective, favorable au ressenti subjectif de la patiente, mais il convient à cet égard de rappeler la jurisprudence selon laquelle il convient de tenir compte dans l'appréciation de l'avis des médecins traitants de la distinction à faire entre le mandat thérapeutique de ces derniers, impliquant un rapport de confiance étroit avec le patient, et le mandat de l'expert, non investi dans un processus thérapeutique, et plus libre d'une appréciation objective. Le fait que l'état de santé de la patiente pouvait encore, en janvier 2018 et par la suite, être amélioré par le bénéfice escompté d'infiltrations, effectuées mais n'ayant finalement pas procuré le bénéfice qu'on pouvait en attendre, et ayant finalement conduit la patiente à souscrire aux propositions chirurgicales d'emblée évoquées par le chirurgien consulté, ne signifie pas encore qu'au moment où l'examinateur est arrivé à la conclusion que la CT exigible était totale sans diminution de rendement était erronée. b. Du reste, le Dr D______, interpellé par le conseil de la recourante en cours de procédure judiciaire, qui - partant de l'idée qu'au vu des arrêts de travail prescrits à la patiente, il ne semblait pas d'accord avec les conclusions du rapport du médecin d'arrondissement 11 décembre 2017, lui demandait de préciser les raisons de son désaccord, en particulier avec la capacité totale de travail sans limitation de rendement retenu par ledit médecin, lui demandant en outre s'il avait des remarques concernant les limitations fonctionnelles retenues à l'époque, le chirurgien a répondu (pièce 20 rec.) : « La différence entre les conclusions du médecin</w:t>
      </w:r>
    </w:p>
    <w:p>
      <w:r>
        <w:t>A/1750/2018 - 20/23 - d'arrondissement de la SUVA et les miennes provient du fait que j'avais la notion que la patiente faisait elle-même de la joaillerie et de l'horlogerie, ce qui pourrait engendrer, par des mouvements spécifiques à ces activités, des douleurs avec une impotence fonctionnelle. Il est clair que comme vendeuse en horlogerie, une capacité de travail aurait été possible. On peut émettre une légère réserve quant à la capacité totale, mais une capacité au moins partielle aurait été possible. » Cette précision au sujet de cette erreur d'appréciation initiale est d'ailleurs corroborée par le questionnaire que le chirurgien avait rempli à la demande de l'assurance protection juridique de la recourante, au stade de l'opposition (2018), dans lequel il répondait à la question « Pour quelles raisons estimez-vous que (la patiente) n'est pas capable de reprendre son activité professionnelle à 100 % / estimez-vous que (la patiente) est capable de reprendre son activité professionnelle, et si oui, à quel taux ? Ce médecin répondait: « dans un travail léger de bureau, une activité serait envisageable. Le travail de mécanicienne de précision peut avoir des difficultés. » (Pièce 7 rec.) Le Dr D______, poursuivant sa réponse au conseil de la recourante (pièce 20 rec.), indique : « En date de la consultation la plus contemporaine de la décision de la SUVA, à savoir la première consultation où j'ai vu (la patiente), le 5 janvier 2018, on constatait un œdème de la main avec des douleurs à la palpation du tendon de l'extenseur ulnaire du carpe aggravées à la déviation ulnaire du poignet. La mobilité des doigts était bonne, la flexion-extension du poignet à 75-0-60, la pronosupination complète avec une supination forcée douloureuse. On n'avait donc objectivement pas de limitation fonctionnelle nette, malgré une douleur qui pouvait limiter la performance. » À la question de savoir quel est son pronostic concernant la CT dans l'ancienne activité de vendeuse en horlogerie/bijouterie, il a indiqué : « soit la patiente juge que son activité de vendeuse est possible, auquel cas elle peut reprendre le travail, soit elle est impossible en raison des douleurs et une intervention devrait être pratiquée. Aux termes de celle-ci et de ses suites, on peut admettre une capacité totale après 3 mois, sous réserve de complications post- opératoires. » Et dans une activité adaptée à ses limitations fonctionnelles il a répondu : « une activité sans mouvements de pronosupination du poignet gauche répétitifs serait possible depuis le début 2018, peut-être pas à plein temps, mais en tout cas dans une certaine mesure. Rappelons que la patiente est droitière et qu'une activité épargnant un peu la main gauche serait tout à fait possible. » c. La patiente prétend encore qu'elle ne peut plus travailler dans son ancienne activité de vendeuse en horlogerie et bijouterie, car elle n'est pas compatible avec ses limitations fonctionnelles. À titre d'exemple, elle relève que chaque jour, elle devait mettre à l'heure les montres dans la boutique, ce qui n'est plus possible en raison des atteintes au bras gauche. Entendue en comparution personnelle, elle a donné encore quelques précisions supplémentaires par rapport à cet argument, soit notamment le fait que dans la haute horlogerie (de luxe) les montres de prestige sont mécaniques et doivent être régulièrement remontées, et elles doivent en outre</w:t>
      </w:r>
    </w:p>
    <w:p>
      <w:r>
        <w:t>A/1750/2018 - 21/23 - être présentées au client pour le convaincre, ce qui suppose une démonstration manuelle; s'il y a plusieurs employés dans un même point de vente, chacun assume la responsabilité d'une partie du stock et doit donc mettre les montres à l'heure, tous les jours, et les remonter. Quoi qu'il en soit, n'en déplaise à la recourante, cet argument ne résiste pas à l'examen. Au vu des constatations du médecin d'arrondissement, en décembre 2017, et de celles rappelées ci-dessus, du Dr D______ le 5 janvier 2018, il faut d'une part observer que la patiente est droitière, et que l'exercice de remonter une montre mécanique se fait en pratique avec la main droite, la main gauche, peu sollicitée, pouvant être utilisée sans gros efforts ni mouvements, pour tenir ou soutenir la montre, pendant que la main droite la manipule. S'agissant encore de son activité antérieure habituelle, la recourante insiste, lors de son audition par la chambre de céans, sur le fait qu'elle a toujours recherché du travail dans le même domaine, soit celui de la haute horlogerie et joaillerie, ajoutant que les montres sont sa passion. Elle dispose en outre d'un certificat de gemmologie et une connaissance étendue dans plusieurs langues. Elle supportait dès lors difficilement, sur le plan moral, que le chômage ou le médecin d'arrondissement de la CNA lui aient clairement fait comprendre qu'elle pouvait trouver un travail ailleurs, dans un autre domaine. Elle indique ne pas comprendre ces attitudes " car cela reviendrait à exiger de moi que je travaille chez Manor par exemple, alors que mes compétences sont bien plus élevées.". On peut certes comprendre ses aspirations légitimes, mais dans le cas d'espèce, elles ne sont guère du ressort de l'assurance-accidents: il ne faut pas perdre de vue que, malgré ses compétences étendues, au moment de l'accident du 7 avril 2017 elle se trouvait au chômage depuis plus d'une année. On ajoutera d'ailleurs - pour évoquer une limitation supplémentaire, même si celle-ci n'est pas directement liée aux conséquences des accidents dont elle a été victime en 2017 (restriction à la marche avec des talons hauts), qu'avant le chômage, ces restrictions étaient très vraisemblablement déjà existantes, du moment qu'elles sont la conséquence de l'ablation du névrome de Morton en 2012 déjà. Au vu de ce qui précède, force est de constater que les conclusions du médecin d'arrondissement dans son rapport du 13 décembre 2017 ne sauraient être remises en cause. Elles ont donc toute valeur probante, comme relevé précédemment.</w:t>
      </w:r>
    </w:p>
    <w:p>
      <w:r>
        <w:rPr>
          <w:b/>
        </w:rPr>
        <w:t>E. 15</w:t>
      </w:r>
    </w:p>
    <w:p>
      <w:r>
        <w:t>En cours de procédure de recours, la recourante tente encore de soutenir qu'à l'époque, soit en décembre 2017, et par la suite pendant toute l'année 2018 jusqu'à l'opération du 4 décembre 2018, son état n'était pas stabilisé, ce qui justifierait dès lors et dès le 1er janvier 2018 la reprise du versement des indemnités journalières. Elle en veut encore pour preuve que le médecin d'arrondissement, aux termes d'un nouvel examen du 26 novembre 2018 a conclu et recommandé la prise en charge de l'intervention chirurgicale et la reprise du versement des indemnités journalières, que la recourante percevait encore, au moment de l'audience de comparution personnelle du 11 mars 2019. L'argument n'est toutefois d'aucun secours à la</w:t>
      </w:r>
    </w:p>
    <w:p>
      <w:r>
        <w:t>A/1750/2018 - 22/23 - recourante. En effet, aux termes du nouvel examen de la recourante, du 26 novembre 2018, dont le rapport est tout aussi probant que le précédent, le Dr C______ a conclu que les limitations fonctionnelles établies lors de son précédent examen étaient toujours d'actualité, ceci jusqu'à l'intervention chirurgicale. Il a dès lors confirmé qu'en tenant compte de ces limitations fonctionnelles, l'exigibilité était donnée en capacité totale de travail, sans limitation de temps ni de rendement.</w:t>
      </w:r>
    </w:p>
    <w:p>
      <w:r>
        <w:rPr>
          <w:b/>
        </w:rPr>
        <w:t>E. 16</w:t>
      </w:r>
    </w:p>
    <w:p>
      <w:r>
        <w:t>Au vu de ce qui précède, le recours, entièrement mal fondé, sera rejeté.</w:t>
      </w:r>
    </w:p>
    <w:p>
      <w:r>
        <w:rPr>
          <w:b/>
        </w:rPr>
        <w:t>E. 17</w:t>
      </w:r>
    </w:p>
    <w:p>
      <w:r>
        <w:t>Pour le surplus, la procédure est gratuite (art. 61 lettre a LPGA et 89H al. 1 LPA).</w:t>
      </w:r>
    </w:p>
    <w:p>
      <w:r>
        <w:t>A/1750/2018 - 23/23 -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