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ATAS/1035/2018 vom 7. November 2018</w:t>
      </w:r>
    </w:p>
    <w:p>
      <w:r>
        <w:t>GE Cour de justice, 2018-11-07, FR</w:t>
      </w:r>
    </w:p>
    <w:p>
      <w:r>
        <w:rPr>
          <w:b/>
        </w:rPr>
        <w:t xml:space="preserve">Quelle: </w:t>
      </w:r>
      <w:r>
        <w:t>https://mcp.opencaselaw.ch/entscheid/ge_gerichte_ATAS_1035_2018</w:t>
      </w:r>
    </w:p>
    <w:p>
      <w:r>
        <w:t>FR: GE_GERICHTE ATAS/1035/2018 du 7 novembre 2018</w:t>
      </w:r>
    </w:p>
    <w:p>
      <w:r>
        <w:t>IT: GE_GERICHTE ATAS/1035/2018 del 7 novembre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Quiconque est touché par une décision ou la décision sur opposition et a un intérêt digne d'être protégé à ce qu'elle soit annulée ou modifiée a qualité pour recourir (art. 59 LPGA).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les décisions querellées ont été adressées à la recourante. Il en résulte qu'elle seule a la qualité pour recourir contre celles-ci ou pour déni de justice. Le recours est en conséquence irrecevable en tant qu'il a été interjeté par le recourant.</w:t>
      </w:r>
    </w:p>
    <w:p>
      <w:r>
        <w:t>A/1115/2018 - 8/12 -</w:t>
      </w:r>
    </w:p>
    <w:p>
      <w:r>
        <w:rPr>
          <w:b/>
        </w:rPr>
        <w:t>E. 3</w:t>
      </w:r>
    </w:p>
    <w:p>
      <w:r>
        <w:t>a. L'art. 52 al. 1 LPGA prévoit qu'avant d'être soumises à la chambre de céans, les décisions d'un assureur doivent être attaquées dans les trente jours par voie d'opposition auprès de l'assureur qui les a rendues.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Aux termes de l'art. 85 ch. 1 LP, en procédure sommaire, 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 Selon l'art. 85a ch. 2 al. 1, en procédure ordinaire ou simplifiée, le débiteur poursuivi peut agir en tout temps au for de la poursuite pour faire constater que la dette n'existe pas ou plus, ou qu'un sursis a été accordé (al. 1). À Genève, la loi d’application de la loi fédérale sur la poursuite pour dettes et la faillite du 29 janvier 2010 (LaLP - E 3 60) ne désigne pas le juge compétent pour connaître des actions prévues par les art. 85 et 85a al. 1 LP. Il convient donc de se référer à l'art. 86 al. 3 let. a de la loi sur l’organisation judiciaire du 26 septembre 2010 (LOJ - E 2 05), qui prévoit que c'est le Tribunal de première instance qui exerce les compétences attribuées au juge par la LP.</w:t>
      </w:r>
    </w:p>
    <w:p>
      <w:r>
        <w:rPr>
          <w:b/>
        </w:rPr>
        <w:t>E. 4</w:t>
      </w:r>
    </w:p>
    <w:p>
      <w:r>
        <w:t>En l'espèce, la recourante a saisi la chambre des assurances sociales de la Cour de justice le 4 avril 2018 d’un recours contre les décisions de taxations et poursuites de la caisse contre elle, se plaignant d’un déni de justice, d’un traitement inéquitable, d’un abus d’autorité et d’une poursuite injustifiée. Les décisions de taxation et les réquisitions de poursuites ne sont pas des décisions sur opposition de sorte que le recours est irrecevable en ce qui les concerne. Il en résulte que la chambre de céans n'est pas compétente, à tout le moins en l'état, pour juger si par ces actes l'intimée a</w:t>
      </w:r>
    </w:p>
    <w:p>
      <w:r>
        <w:t>A/1115/2018 - 9/12 - traité inéquitablement ou injustement la recourante, étant relevé pour le surplus que la chambre de céans n'est pas compétence pour connaître des recours contre les réquisitions de poursuites.</w:t>
      </w:r>
    </w:p>
    <w:p>
      <w:r>
        <w:rPr>
          <w:b/>
        </w:rPr>
        <w:t>E. 5</w:t>
      </w:r>
    </w:p>
    <w:p>
      <w:r>
        <w:t>a. Conformément à l’art. 56 al. 2 LPGA, un recours peut être formé lorsque l'assureur, malgré la demande de l'intéressé, ne rend pas de décision ou de décision sur opposition. Le recours est ainsi recevable en tant qu'il reproche un déni de justice à l'intimée. b.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chambre de céans a considéré qu’il y avait eu déni de justice : - dans un cas où la décision de l'office de l'assurance-invalidité (ci-après l'OAI) était intervenue cinq mois après son arrêt, lequel rétablissait simplement la rente que l'OAI avait supprimée, car aucune instruction complémentaire n'était</w:t>
      </w:r>
    </w:p>
    <w:p>
      <w:r>
        <w:t>A/1115/2018 - 10/12 - nécessaire de la part de l'administration, hormis l'envoi d'un formulaire de compensation (ATAS/859/2006 du 2 octobre 2006) ; - dans un cas où l’OAI avait attendu quatorze mois depuis l’opposition pour mettre en œuvre une expertise multidisciplinaire à laquelle l’assuré avait conclu d’emblée (ATAS/484/2007 du 9 mai 2007) ; - dans un cas où l’OAI avait ordonné un complément d’expertise dix-sept mois après avoir obtenu les renseignements des médecins traitants (ATAS/860/2006 du 2 octobre 2006) ; - dans un cas où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En revanche, un déni de justice n'a pas été retenu : - par le Tribunal fédéral des assurances dans un cas où l'OAI, à la suite d'un jugement du Tribunal cantonal des assurances du canton du Valais du 25 avril 2003, avait rendu de nouvelles un peu moins de onze mois plus tard (Arrêt I 241/04 du 15 juin 2006) ; - pour un laps de temps de quinze mois entre le recours auprès de la commission de recours AVS/AI et le recours pour déni de justice, au vu de la nécessité d'une instruction complète et de l'enjeu de la cause pour l'assuré (arrêt du Tribunal fédéral des assurances I 819/02 du 23 avril 2003 ; - un délai de moins de six mois entre la requête de l'assuré à l'OAI et sa plainte pour déni de justice et de moins de neuf mois jusqu'aux nouvelles décisions administratives, ne constituaient pas non plus un déni de justice (arrêt du Tribunal fédéral I 241/04 du 15 juin 2005).</w:t>
      </w:r>
    </w:p>
    <w:p>
      <w:r>
        <w:rPr>
          <w:b/>
        </w:rPr>
        <w:t>E. 6</w:t>
      </w:r>
    </w:p>
    <w:p>
      <w:r>
        <w:t>En l'espèce, le recours pour déni de justice a été déposé par la recourante le 4 avril 2018, soit un peu plus de quatre mois après l'opposition formée le 23 novembre 2017 contre les décisions de la caisse du 31 octobre 2017. Ce délai ne viole pas le principe de la célérité au vu de la jurisprudence susmentionnée, étant relevé que le cas ne peut être qualifié de simple, dès lors que la situation juridique créée par la recourante ne correspond apparemment pas à la réalité des faits. Celle-ci a en effet requis un statut d'indépendante pour l'exploitation du Tabac de la route de G______, puis elle a fait valoir – après avoir reçu la taxation d'office – que ce n'était pas elle qui exploitait dans les faits ce tabac, mais l'associé, ce qui a entraîné une appréciation contraire du statut de celui-ci par la caisse et la Fondation Institution supplétive LPP. Il faut également relever que la caisse n'est pas restée</w:t>
      </w:r>
    </w:p>
    <w:p>
      <w:r>
        <w:t>A/1115/2018 - 11/12 - totalement inactive puisqu'elle a demandé le 20 avril 2018 à la Fondation Institution supplétive LPP de revoir sa décision relative à l'associé.</w:t>
      </w:r>
    </w:p>
    <w:p>
      <w:r>
        <w:t>Le recours sera ainsi rejeté dans la mesure où il est recevable.</w:t>
      </w:r>
    </w:p>
    <w:p>
      <w:r>
        <w:rPr>
          <w:b/>
        </w:rPr>
        <w:t>E. 7</w:t>
      </w:r>
    </w:p>
    <w:p>
      <w:r>
        <w:t>La procédure est gratuite. ***</w:t>
      </w:r>
    </w:p>
    <w:p>
      <w:r>
        <w:t>A/1115/2018 - 12/12 -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