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ATAS/1034/2025 vom 22. Dezember 2025</w:t>
      </w:r>
    </w:p>
    <w:p>
      <w:r>
        <w:t>GE Cour de justice, 2025-12-22, FR</w:t>
      </w:r>
    </w:p>
    <w:p>
      <w:r>
        <w:rPr>
          <w:b/>
        </w:rPr>
        <w:t xml:space="preserve">Quelle: </w:t>
      </w:r>
      <w:r>
        <w:t>https://mcp.opencaselaw.ch/entscheid/ge_gerichte_ATAS_1034_2025</w:t>
      </w:r>
    </w:p>
    <w:p>
      <w:r>
        <w:t>FR: GE_GERICHTE ATAS/1034/2025 du 22 décembre 2025</w:t>
      </w:r>
    </w:p>
    <w:p>
      <w:r>
        <w:t>IT: GE_GERICHTE ATAS/1034/2025 del 22 dicembre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litige porte sur le droit de la recourante à une rente supérieure à un taux de 60% d’une rente d’invalidité entière ainsi que sur la demande reformatio in pejus de l’intimé, pour la période du 1er juin au 31 décembre 2023.</w:t>
      </w:r>
    </w:p>
    <w:p>
      <w:r>
        <w:rPr>
          <w:b/>
        </w:rPr>
        <w:t>E. 3</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un éventuel droit à une rente d’invalidité naîtrait au plus tôt en 2023, soit six mois après le dépôt de la demande du 15 décembre 2022 (cf. art. 29 al. 1 LAI), de sorte que les dispositions légales applicables seront citées dans leur nouvelle teneur.</w:t>
      </w:r>
    </w:p>
    <w:p>
      <w:r>
        <w:rPr>
          <w:b/>
        </w:rPr>
        <w:t>E. 4.1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w:t>
      </w:r>
    </w:p>
    <w:p>
      <w:r>
        <w:t>A/709/2025 - 6/14 - prises en compte pour juger de la présence d’une incapacité de gain. De plus, il n’y a incapacité de gain que si celle-ci n’est pas objectivement surmontable (al. 2).</w:t>
      </w:r>
    </w:p>
    <w:p>
      <w:r>
        <w:rPr>
          <w:b/>
        </w:rPr>
        <w:t>E. 4.2</w:t>
      </w:r>
    </w:p>
    <w:p>
      <w:r>
        <w:t>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w:t>
      </w:r>
    </w:p>
    <w:p>
      <w:r>
        <w:rPr>
          <w:b/>
        </w:rPr>
        <w:t>E. 4.3</w:t>
      </w:r>
    </w:p>
    <w:p>
      <w:r>
        <w:t>En vertu de l’art. 28b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(al. 4). La quotité de la rente est déterminée en fonction de l’incapacité de gain au moment où le droit à la rente prend naissance (cf. art. 28 al. 1 let. c LAI). Le droit à la rente naît au plus tôt à l’échéance d’une période de six mois à compter de la date à laquelle l’assuré à fait valoir son droit aux prestations conformément à l’art. 29 al. 1 LPGA, mais pas avant le mois qui suit le 18e anniversaire de l’assuré (art. 29 al. 1 LAI).</w:t>
      </w:r>
    </w:p>
    <w:p>
      <w:r>
        <w:rPr>
          <w:b/>
        </w:rPr>
        <w:t>E. 4.4</w:t>
      </w:r>
    </w:p>
    <w:p>
      <w:r>
        <w:t>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w:t>
      </w:r>
    </w:p>
    <w:p>
      <w:r>
        <w:rPr>
          <w:b/>
        </w:rPr>
        <w:t>E. 4.4.1</w:t>
      </w:r>
    </w:p>
    <w:p>
      <w:r>
        <w:t>Selon l’art. 26bis al. 3 RAI en vigueur du 1er janvier 2022 au 31 décembre 2023, si du fait de l’invalidité, les capacités factuelles de l’assuré au sens de l’art. 49 al. 1bis ne lui permettent de travailler qu’à un taux d’occupation de 50% ou moins, une déduction de 10% pour le travail à temps partiel est opérée sur la valeur statistique. À l'ATF 150 V 410 (consid. 10.6), le Tribunal fédéral a considéré que la réglementation de la déduction du salaire statistique, telle que prévue de manière exhaustive par l'art. 26bis al. 3 RAI (dans sa teneur en vigueur dès le 1er janvier 2022), est contraire à la loi. Il a jugé que dans la mesure où, après la prise en compte des instruments de correction réglementaires, les circonstances du cas d'espèce justifient une correction plus élevée, il convient de recourir en complément aux principes jurisprudentiels appliqués jusqu'à présent concernant la</w:t>
      </w:r>
    </w:p>
    <w:p>
      <w:r>
        <w:t>A/709/2025 - 7/14 - déduction sur le salaire statistique (arrêt du Tribunal fédéral 9C_111/2025 du 29 avril 2025 consid. 4.1). À cet égard,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148 V 174 consid. 6.3 et les références ; 146 V 16 consid. 4.1 et ss. et les références). L'étendue de l'abattement justifié dans un cas concret relève du pouvoir d'appréciation (ATF 132 V 393 consid. 3.3).</w:t>
      </w:r>
    </w:p>
    <w:p>
      <w:r>
        <w:rPr>
          <w:b/>
        </w:rPr>
        <w:t>E. 4.4.2</w:t>
      </w:r>
    </w:p>
    <w:p>
      <w:r>
        <w:t>Selon l’art. 26bis al. 3 RAI, en vigueur dès le 1er janvier 2024, une déduction de 10% est opérée sur la valeur statistique visée à l’al. 2. Si, du fait de l’invalidité, l’assuré ne peut travailler qu’avec une capacité fonctionnelle au sens de l’art. 49 al. 1bis RAI, de 50% ou moins, une déduction de 20% est opérée. Aucune déduction supplémentaire n’est possible.</w:t>
      </w:r>
    </w:p>
    <w:p>
      <w:r>
        <w:rPr>
          <w:b/>
        </w:rPr>
        <w:t>E. 4.4.3</w:t>
      </w:r>
    </w:p>
    <w:p>
      <w:r>
        <w:t>En l’occurrence, est litigieux le droit éventuel à une rente d’invalidité né antérieurement au 1er janvier 2024 (cf. art. 29 al. 1 LAI), de sorte qu’est applicable l’art. 26bis al. 3 RAI dans sa teneur en vigueur jusqu’au 31 décembre 2023, et, si le droit à la rente subsiste au délai du 31 décembre 2023 l’art. 26bis RAI en vigueur dès le 1er janvier 2024 est applicable dès le 1er janvier 2024. 5.</w:t>
      </w:r>
    </w:p>
    <w:p>
      <w:r>
        <w:t>5.1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w:t>
      </w:r>
    </w:p>
    <w:p>
      <w:r>
        <w:t>A/709/2025 - 8/14 - schéma d'évaluation aux autres affections psychiques ou psychosomatiques et aux syndromes de dépendance (ATF 148 V 49 ; 145 V 215 ; 143 V 418 ; 143 V 409).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9C_265/2023 du 19 août 2024 consid. 3.2). 5.2 Le point de départ de l'évaluation prévue pour les troubles somatoformes douloureux (ATF 141 V 281), les troubles dépressifs (ATF 143 V 409), les autres troubles psychiques (ATF 143 V 418) et les troubles mentaux du comportement liés à l’utilisation de substances psychoactives (ATF 145 V 215) est l'ensemble des éléments médicaux et constatations y relatives. Les experts doivent motiver le diagnostic psychique de telle manière que l'organe d'application du droit puisse comprendre non seulement si les critères de classification sont remplis, mais également si la pathologie diagnostiquée présente un degré de gravité susceptible d'occasionner des limitations dans les fonctions de la vie courante. Á ce stade, ladite autorité doit encore s'assurer que l'atteinte à la santé résiste aux motifs d'exclusion, tels que l'exagération des symptômes ou d'autres manifestations analogues, qui conduiraient d'emblée à nier le droit à la rente (ATF 141 V 281 consid. 2.1.1, 2.1.2, 2.2 et 2.2.2 ; arrêt du Tribunal fédéral 9C_618/2019 du 16 mars 2020 consid. 8.1.1). 6.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6.1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w:t>
      </w:r>
    </w:p>
    <w:p>
      <w:r>
        <w:t>A/709/2025 - 9/14 -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6.1.1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6.1.2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6.1.3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t>A/709/2025 - 10/14 - 6.1.4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distincte. Il n'en va différemment que si ces médecins traitants font état d'éléments objectivement vérifiables ayant été ignorés dans le cadre de l'expertise et qui sont suffisamment pertinents pour remettre en cause les conclusions de l'expert (arrêt du Tribunal fédéral 8C_458/2023 du 18 décembre 2023 consid. 3.2 et la référence). 7. En l’occurrence, l’intimé s’est fondé sur le rapport d’expertise de la Dre F______ du 5 avril 2024 pour retenir une capacité de travail de la recourante nulle du 1er février au 30 avril 2020 et de 50% dans toute activité dès le 1er mai 2020. La recourante conteste cette appréciation et fait valoir une capacité de travail nulle depuis 2016, attestée, selon elle, par ses médecins traitants, les Drs E______ et B______. 7.1 Fondé sur toutes les pièces du dossier, comprenant la description des plaintes de la recourante, une anamnèse complète, un status psychiatrique, des tests psychologiques complémentaires, posant des diagnostics clairs et procédant, après analyse des indicateurs de gravité, à une évaluation convaincante de la capacité de travail de la recourante, le rapport d’expertise de la Dre F______ répond aux réquisits jurisprudentiels précités pour qu’il lui soit reconnu une pleine valeur probante. La Dre F______ retient un diagnostic, avec répercussion sur la capacité de travail, de trouble dépressif récurrent moyen, avec syndrome somatique depuis mai 2020, et un épisode sévère entre février et avril 2020, entrainant une incapacité de travail de 50% depuis mai 2020 et nulle de février à avril 2020. 7.2 Les rapports des médecins traitants de la recourante sont insuffisants pour mettre en doute les conclusions de l’expertise de la Dre F______. 7.2.1 Le Dr E______, qui suit la recourante depuis septembre 2020, a mentionné un état dépressif sévère dès 2018, en tous les cas dès le début de son suivi, qui avait bien répondu au traitement et la recourante était considérée en rémission depuis l’été 2021. La recourante était toutefois susceptible d’exacerbations anxieuses et la dimension caractérielle générait des limitations. Un stage dans le domaine des soins, en 2022, avait déclenché une recrudescence anxieuse et une sensation de rechute dépressive, ce qui faisait douter d’un retour possible dans</w:t>
      </w:r>
    </w:p>
    <w:p>
      <w:r>
        <w:t>A/709/2025 - 11/14 - l’économie réelle (rapport du Dr E______ du 26 avril 2023). Il a mentionné une rechute dépressive en juillet 2023, de gravité moyenne. Le trouble de personnalité anxieuse évitante compromettait toute activité professionnelle. La capacité de travail était nulle, en tous les cas depuis septembre 2020 (rapport du Dr E______ du 15 novembre 2023). Enfin, le Dr E______ a estimé que la recourante présentait un trouble dépressif récurrent (sévère), épisode actuel léger, une personnalité anxieuse, une personnalité émotionnellement labile, type borderline. Elle restait facilement épuisée par les seules contraintes du quotidien. L’imbrication entre le trouble dépressif récurrent et les troubles du caractère compromettait toute capacité de travail. L’absence de charge professionnelle était indispensable au maintien de la santé. La capacité de travail était nulle dans l’économie réelle (rapport du Dr E______ du 25 mai 2025). Certes, le Dr E______ fait état d’un risque de récidive sévère du trouble dépressif récurrent en cas d’exposition de la recourante à un milieu professionnel. Cependant, il ne tient pas compte du fait que l’experte F______ a limité la capacité de travail à un taux de 50%, en retenant le diagnostic posé par le Dr E______ de trouble dépressif récurrent, lequel était, au jour de son expertise, de degré moyen. Le risque de récidive n’a pas été discuté par le Dr E______ pour une activité exercée à un taux de seulement 50%. Au demeurant, le Dr E______ retient un trouble dépressif récurrent léger, de sorte que, même en tenant compte de l’imbrication de celui-ci avec les troubles du caractère, telle que relevée par le Dr E______, il est insuffisant pour mettre en cause les conclusions de l’experte F______, ce d’autant que le Dr E______ considère que le trouble de la personnalité n’est pas décompensé et que le ralentissement psychomoteur modéré et les troubles de la concentration ne génèrent qu’une limitation fonctionnelle modérée (rapport du Dr E______ du 25 mai 2025, p. 3). Enfin, le rapport du Dr B______ est insuffisamment motivé pour qu’il mette sérieusement en doute les conclusions de l’experte F______. En effet, le Dr B______ se limite à relever qu’il est intimement persuadé que la recourante ne peut plus du tout travailler. 7.2.2 Au vu de ce qui précède, les conclusions de l’expertise de la Dre F______ peuvent être suivies. 7.3 L’intimé estime que la décision doit être réformée en défaveur de la recourante pour la période du 1er juin au 31 décembre 2023, au motif que l’abattement sur le revenu d’invalide doit être réduit de 20% à 15%. 7.3.1 S’agissant du calcul du degré d’invalidité, l’intimé s’est fondé, pour déterminer le revenu sans et avec invalidité, sur l’ESS 2022, TA1, lignes 77-82, femme, niveau de compétence 2, indexé à 2024 et adapté à 41,8 heures de travail par semaine. Ces chiffres ne sont pas contestés par la recourante.</w:t>
      </w:r>
    </w:p>
    <w:p>
      <w:r>
        <w:t>A/709/2025 - 12/14 - Concernant l’abattement, l’intimé a appliqué une déduction de 20%, selon l’art. 26bis al. 3 RAI, en vigueur depuis le 1er janvier 2024, ce qui n’est pas contesté non plus par la recourante, et peut être confirmé. 7.3.2 Concernant le calcul du degré d’invalidité donnant droit à la rente due du 1er juin au 31 décembre 2023, c’est l’art. 26bis al. 3 RAI, dans sa teneur en vigueur jusqu’au 31 décembre 2023 qui est pertinent. L’intimé estime qu’un abattement de 15% au lieu de 20% aurait dû être appliqué, soit 10% motivé par une capacité de travail exigible restreinte à un taux de 50% et 5% motivé par le critère de l’âge. À cet égard, le Tribunal fédéral a jugé que si, en raison des circonstances du cas, le salaire statistique des ESS doit être adapté au-delà de ce que prévoit l’art. 26bis al. 3 RAI précité, il y a lieu de recourir, en complément, à la jurisprudence appliquée avant le 1er janvier 2022 par le Tribunal fédéral (ATF 150 V 410). L’intimé s’est conformé à l’arrêt du Tribunal fédéral précité, en estimant qu’il convenait d’ajouter au taux de 10%, retenu en raison d’une capacité de travail exigible de 50%, un taux de 5% en raison de l’âge de la recourante. Ce faisant, il a considéré que des circonstances justifiaient d’opérer un abattement supérieur à la déduction de 10% de l’art. 26bis al. 3 RAI (à cet égard, arrêt du Tribunal fédéral 9C_111/2025 du 29 avril 2025). En ce qui concerne le taux d'abattement, on rappellera que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(cf. ATF 135 V 297 consid. 5.2 ; 126 V 75 consid. 5b/aa-cc ; arrêt du Tribunal fédéral 9C_111/2025 du 29 avril 2025). S’agissant du critère de l’âge, en présence d’une assurée de plus de 50 ans, la jurisprudence insiste sur l’effet de l’âge, combiné avec un handicap, qui doit faire l’objet d’un examen dans le cas concret (arrêt du Tribunal fédéral 9C_341/2023 du 29 janvier 2024 consid 5.2). En l’occurrence, un abattement d’un taux de 10% en raison de l’âge de la recourante, lequel était de presque 55 ans au moment déterminant de la comparaison des revenus, en juin 2023, est justifié. Le cas d’espèce se rapproche en effet de celui jugé par le Tribunal fédéral dans lequel un taux d’abattement de 10% a été retenu pour une assurée âgée de 50 ans au moment déterminant, de surcroit absente depuis de nombreuses années du marché du travail et qui présentait des limitations objectives d’ordre psychique, lesquelles n’étaient nullement compensées par d’autres éléments personnels ou professionnels tels que la formation ou l’expérience professionnelle (arrêt du Tribunal fédéral 9C_341/2023 du 29 janvier 2024 consid. 6.2.3.).</w:t>
      </w:r>
    </w:p>
    <w:p>
      <w:r>
        <w:t>A/709/2025 - 13/14 - Or, en l’occurrence, la recourante, âgée de presque 55 ans, n’a plus exercé d’activité depuis son licenciement par G______ SA de son poste de réceptionniste, en 2016 (à cet égard, note relative au choix de la méthode d’évaluation de l’invalidité de l’intimé du 18 juin 2024), soit depuis sept années, ce qui constitue un éloignement conséquent du marché du travail. Enfin, on ne voit pas quels éléments personnels ou professionnels compenseraient les limitations psychiques de la recourante. Au demeurant, le calcul du degré d’invalidité opéré par l’intimé dans la décision litigieuse doit être confirmé. 8. En conséquence, le recours sera rejeté. Il convient de renoncer à la perception d'un émolument, la recourante étant au bénéfice de prestations de l’Hospice général.</w:t>
      </w:r>
    </w:p>
    <w:p>
      <w:r>
        <w:t>A/709/2025 - 14/14 - PAR CES MOTIFS, LA CHAMBRE DES ASSURANCES SOCIALES : Statuant À la forme :</w:t>
      </w:r>
    </w:p>
    <w:p>
      <w:r>
        <w:rPr>
          <w:b/>
        </w:rPr>
        <w:t>E. 9</w:t>
      </w:r>
    </w:p>
    <w:p>
      <w:r>
        <w:t>avril 2001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