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ATAS/1033/2022 vom 15. November 2022</w:t>
      </w:r>
    </w:p>
    <w:p>
      <w:r>
        <w:t>GE Cour de justice, 2022-11-15, FR</w:t>
      </w:r>
    </w:p>
    <w:p>
      <w:r>
        <w:rPr>
          <w:b/>
        </w:rPr>
        <w:t xml:space="preserve">Quelle: </w:t>
      </w:r>
      <w:r>
        <w:t>https://mcp.opencaselaw.ch/entscheid/ge_gerichte_ATAS_1033_2022</w:t>
      </w:r>
    </w:p>
    <w:p>
      <w:r>
        <w:t>FR: GE_GERICHTE ATAS/1033/2022 du 15 novembre 2022</w:t>
      </w:r>
    </w:p>
    <w:p>
      <w:r>
        <w:t>IT: GE_GERICHTE ATAS/1033/2022 del 15 novembre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w:t>
      </w:r>
    </w:p>
    <w:p>
      <w:r>
        <w:t>A/4217/2021 - 5/9 -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w:t>
      </w:r>
    </w:p>
    <w:p>
      <w:r>
        <w:rPr>
          <w:b/>
        </w:rPr>
        <w:t>E. 3</w:t>
      </w:r>
    </w:p>
    <w:p>
      <w:r>
        <w:t>Le litige porte sur le refus de l'autorité intimée d’accorder à la recourante la remise de l’obligation de rembourser la somme de CHF 23'472.75, correspondant aux prestations versées à tort du 1er décembre 2008 au 31 mars 2009. Le principe et le montant de la restitution ont quant à eux déjà fait l'objet de précédentes décisions entrées en force. C'est dès lors en vain que la recourante invoque la prescription des prétentions de la caisse, la Cour de céans ayant d'ores et déjà jugé que la caisse avait agi en temps utile en réclamant la restitution des prestations par décision du 18 février 2013.</w:t>
      </w:r>
    </w:p>
    <w:p>
      <w:r>
        <w:rPr>
          <w:b/>
        </w:rPr>
        <w:t>E. 4.1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w:t>
      </w:r>
    </w:p>
    <w:p>
      <w:r>
        <w:rPr>
          <w:b/>
        </w:rPr>
        <w:t>E. 4.2</w:t>
      </w:r>
    </w:p>
    <w:p>
      <w:r>
        <w:t>L'art. 4 de l'ordonnance fédérale sur la partie générale du droit des assurances sociales, du 11 septembre 2002 (OPGA - RS 830.11) confirme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 délai de 30 jours prévu par l'art. 4 al. 4 OPGA pour le dépôt de la demande de remise est un délai d'ordre et non un délai de péremption (ATF 132 V 42 consid. 3).</w:t>
      </w:r>
    </w:p>
    <w:p>
      <w:r>
        <w:rPr>
          <w:b/>
        </w:rPr>
        <w:t>E. 4.3</w:t>
      </w:r>
    </w:p>
    <w:p>
      <w:r>
        <w:t>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des assurances C 207/04 du 20 janvier 2006 consid. 4);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OPGA ; arrêt du Tribunal fédéral 9C_678/2011 du 4 janvier 2012 consid. 5.1.1 et 5.2).</w:t>
      </w:r>
    </w:p>
    <w:p>
      <w:r>
        <w:t>A/4217/2021 - 6/9 -</w:t>
      </w:r>
    </w:p>
    <w:p>
      <w:r>
        <w:rPr>
          <w:b/>
        </w:rPr>
        <w:t>E. 4.4</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w:t>
      </w:r>
    </w:p>
    <w:p>
      <w:r>
        <w:rPr>
          <w:b/>
        </w:rPr>
        <w:t>E. 4.5</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w:t>
      </w:r>
    </w:p>
    <w:p>
      <w:r>
        <w:rPr>
          <w:b/>
        </w:rPr>
        <w:t>E. 4.6</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w:t>
      </w:r>
    </w:p>
    <w:p>
      <w:r>
        <w:rPr>
          <w:b/>
        </w:rPr>
        <w:t>E. 4.7</w:t>
      </w:r>
    </w:p>
    <w:p>
      <w:r>
        <w:t>En revanche, l’intéressé peut invoquer sa bonne foi si son défaut de conscience du caractère indu de la prestation ne tient qu’à une négligence légère,</w:t>
      </w:r>
    </w:p>
    <w:p>
      <w:r>
        <w:t>A/4217/2021 - 7/9 -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4.8</w:t>
      </w:r>
    </w:p>
    <w:p>
      <w:r>
        <w:t>Dans un arrêt récent, notre Haute Cour a retenu une négligence grave de la part d'une assurée ayant rempli une demande d'indemnités de chômage avec une adresse suisse, alors que sa résidence principale était en France. Le Tribunal fédéral a notamment relevé qu'il pouvait être exigé d’elle, lors de son inscription au chômage, qu'elle mentionne le lieu où elle résidait à titre principal plutôt que sa résidence secondaire, ou en cas d'incertitude, qu'elle mentionne à tout le moins les deux adresses. Sa demande de remise de remboursement a, par conséquent, été rejetée, faute de bonne foi (arrêt du Tribunal fédéral 8C_510/2018 du 12 mars 2019 consid. 6). Ainsi, la bonne foi est en principe exclue en cas d'omission de renseigner ou de fausses déclarations au sujet de circonstances ou de modifications de circonstances ayant une influence sur la détermination du droit aux prestations. Le fait qu'un organe d'exécution ne remarque pas de lui-même qu'une condition du droit aux prestations n'était manifestement pas remplie n'implique pas forcément qu'il faille reconnaître la bonne foi d'un assuré. Ne peut en principe se prévaloir de sa bonne foi celui qui annonce à l'office régional de placement une circonstance influençant son droit aux prestations (Boris RUBIN, Assurance-chômage et service public de l'emploi, Bâle, 2019, n°1047).</w:t>
      </w:r>
    </w:p>
    <w:p>
      <w:r>
        <w:rPr>
          <w:b/>
        </w:rPr>
        <w:t>E. 5</w:t>
      </w:r>
    </w:p>
    <w:p>
      <w:r>
        <w:t>En l'occurrence, on notera, à l'instar de l'intimé, qu'il appartenait à la recourante de prendre ses dispositions pour déposer sa demande de remise plus tôt, quand bien même elle se trouvait en incapacité de travail totale. Qui plus est, rien ne l’empêchait d’agir, même en période de crise sanitaire. On relèvera à cet égard que l’incapacité de travail invoquée ne l’a pas empêchée de déposer une demande de remise le 10 juin 2020. La question d'une éventuelle restitution du délai de dépôt de la demande de remise - délai dont on rappellera qu'il s'agit d'un délai d'ordre - peut cependant rester ouverte dans la mesure où il apparaît manifeste que les conditions d'une remise ne sont pas réunies. En effet, la bonne foi de la recourante fait clairement défaut, puisqu'il a été établi que ce n'est pas par simple négligence, mais bien de manière astucieuse qu'elle a obtenu le versement des prestations auxquelles elle savait ne pas avoir droit, en trompant la caisse par de fausses déclarations, assorties de faux documents. La recourante a ainsi violé son obligation de renseigner dans le seul et unique but de</w:t>
      </w:r>
    </w:p>
    <w:p>
      <w:r>
        <w:t>A/4217/2021 - 8/9 - percevoir indûment des indemnités de chômage et commis dès lors une faute grave de sorte que sa bonne foi ne saurait être admise. La recourante semble d'ailleurs implicitement l'admettre, puisqu'elle se contente de soutenir, au mépris du texte légal et de la jurisprudence, que la condition relative à la bonne foi ne serait pas indispensable à l'octroi d'une remise de l'obligation de restituer. Or, tel est bien le cas, comme rappelé supra, les conditions relatives à la bonne foi et à la situation financière difficile étant bel et bien cumulatives. Il en découle que les conditions d'une remise au sens de l'art. 25 al. 1 LPGA ne sont de toute évidence pas réalisées, la situation financière de l'intéressée n'ayant pas à être examinée. Partant, le recours, manifestement mal fondé, est rejeté. La procédure est gratuite. ***</w:t>
      </w:r>
    </w:p>
    <w:p>
      <w:r>
        <w:t>A/4217/2021 - 9/9 -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