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ATAS/1032/2023 vom 20. Dezember 2023</w:t>
      </w:r>
    </w:p>
    <w:p>
      <w:r>
        <w:t>GE Cour de justice, 2023-12-20, FR</w:t>
      </w:r>
    </w:p>
    <w:p>
      <w:r>
        <w:rPr>
          <w:b/>
        </w:rPr>
        <w:t xml:space="preserve">Quelle: </w:t>
      </w:r>
      <w:r>
        <w:t>https://mcp.opencaselaw.ch/entscheid/ge_gerichte_ATAS_1032_2023</w:t>
      </w:r>
    </w:p>
    <w:p>
      <w:r>
        <w:t>FR: GE_GERICHTE ATAS/1032/2023 du 20 décembre 2023</w:t>
      </w:r>
    </w:p>
    <w:p>
      <w:r>
        <w:t>IT: GE_GERICHTE ATAS/1032/2023 del 20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Le litige porte sur le droit du recourant à des indemnités en cas d’insolvabilité.</w:t>
      </w:r>
    </w:p>
    <w:p>
      <w:r>
        <w:rPr>
          <w:b/>
        </w:rPr>
        <w:t>E. 4.1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leur créance de salaire.</w:t>
      </w:r>
    </w:p>
    <w:p>
      <w:r>
        <w:rPr>
          <w:b/>
        </w:rPr>
        <w:t>E. 4.2</w:t>
      </w:r>
    </w:p>
    <w:p>
      <w:r>
        <w:t>L’art. 51 al. 1 let. b. LACI dans sa teneur actuelle est entré en vigueur le 1er janvier 1992. Auparavant, l’ouverture de la faillite était une condition dont dépendait le droit à l'indemnité en cas d'insolvabilité, et il n’était pas possible de couvrir des pertes de salaire lorsque ni l'assuré ni un créancier tiers n’étaient disposés à verser l'avance des frais de procédure d'ouverture de faillite conformément à l'art. 169 LP, car on ne pouvait savoir à l'avance si ces frais pourraient être recouvrés. Or, dans l'optique de la révision de la LACI, il n'y avait pas lieu de traiter ce cas d'insolvabilité manifeste de l'employeur autrement que celui où la faillite était effectivement ouverte (Message du Conseil fédéral à l'appui d'une révision partielle de la loi sur l'assurance-chômage du 23 août 1989, FF 1989 III 392).</w:t>
      </w:r>
    </w:p>
    <w:p>
      <w:r>
        <w:t>A/3715/2023 - 5/8 -</w:t>
      </w:r>
    </w:p>
    <w:p>
      <w:r>
        <w:rPr>
          <w:b/>
        </w:rPr>
        <w:t>E. 4.3</w:t>
      </w:r>
    </w:p>
    <w:p>
      <w:r>
        <w:t>Selon l’art. 169 LP, celui qui requiert la faillite répond des frais jusqu'à et y compris la suspension des opérations faute d'actif (art. 230) ou jusqu'à l'appel aux créanciers (art. 232) (al. 1). Le juge peut exiger qu'il en fasse l'avance (al. 2). Par frais de la faillite, on entend aussi bien les émoluments que les frais définis par l’ordonnance sur les émoluments perçus en application de la loi fédérale sur la poursuite pour dettes et la faillite (OELP ; RS 281.35), en particulier par l’art. 52 OELP (ATF 118 III 37 consid. 2a). Le défaut de versement de l’avance autorise le juge à refuser de déclarer la faillite. Une telle omission équivaut à un retrait de la requête au sens de l’art. 167 LP (Flavio COMETTA, Commentaire romand de la LP, n. 5 ad art. 169).</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w:t>
      </w:r>
    </w:p>
    <w:p>
      <w:r>
        <w:rPr>
          <w:b/>
        </w:rPr>
        <w:t>E. 5.2</w:t>
      </w:r>
    </w:p>
    <w:p>
      <w:r>
        <w:t>: « Gemäss BGE 131 V 196 setzt Art. 51 Abs. 1 lit. b AVIG im Sinne einer doppelten Kausalität voraus, dass die Nichteröffnung des Konkurses einzig durch das Fehlen der Bereitschaft der Gläubiger bedingt ist, die Kosten für das Konkursverfahren vorzuschiessen ; der Grund für diese mangelnde Bereitschaft liegt in der offensichtlichen Überschuldung des Arbeitgebers (Jean-Fritz STÖCKLI, in : Staehelin /Bauer /Staehelin [Hrsg.], Kommentar zum Bundesgesetz über Schuldbetreibung und Konkurs, SchKG III, Basel 1998, N. 20 zu Art. 51 AVIG ; Urs BURGHERR, Die Insolvenzentschädigung, Zahlungsunfähigkeit des Arbeitgebers als versichertes Risiko, Diss. Zürich 2004 ». Selon le même arrêt (ATF 134 V 88) du 8 mai 2008, sous consid. 6.3, le droit à l’indemnité en cas d’insolvabilité nait dès lors que les créanciers auxquels une décision exigeant l’avance des frais a été notifiée par le juge après la réquisition de faillite renoncent à verser cette avance, retirent leur réquisition de faillite ou ne versent pas l’avance dans le délai prévu « infolge offensichtlicher Überschuldung des Arbeitgebers von einer Bezahlung des Kostenvorschusses, durch Rückzug des Konkursbegehrens oder durch Verstreichenlassen der Frist für die Leistung der Konkurskaution, absehen ».</w:t>
      </w:r>
    </w:p>
    <w:p>
      <w:r>
        <w:rPr>
          <w:b/>
        </w:rPr>
        <w:t>E. 6</w:t>
      </w:r>
    </w:p>
    <w:p>
      <w:r>
        <w:t>En l’espèce, le recourant considère avoir droit aux ICI dès lors que l’employeur était dans une situation d’endettement notoire alors que l’intimée conteste que l’endettement soit notoire, notamment après examen des poursuites dirigées contre l’employeur.</w:t>
      </w:r>
    </w:p>
    <w:p>
      <w:r>
        <w:rPr>
          <w:b/>
        </w:rPr>
        <w:t>E. 6.1</w:t>
      </w:r>
    </w:p>
    <w:p>
      <w:r>
        <w:t>Comme le relève le recourant, la notion d’endettement notoire n’est pas précisée dans la loi, ni dans le bulletin LACI ICI édicté par le secrétariat d’État à l’économie (ci-après : SECO).</w:t>
      </w:r>
    </w:p>
    <w:p>
      <w:r>
        <w:rPr>
          <w:b/>
        </w:rPr>
        <w:t>E. 6.2</w:t>
      </w:r>
    </w:p>
    <w:p>
      <w:r>
        <w:t>Or, selon la jurisprudence (arrêt du Tribunal fédéral du 24 septembre 2012, 8C_410/2012, consid. 4.2), l'indication du surendettement manifeste résulte du fait que le tribunal de la faillite exige une avance de frais avant l'ouverture de la faillite, « Im Zwangsvollstreckungsverfahren ergibt sich der Hinweis auf die offensichtliche Überschuldung aus dem Umstand, dass das Konkursgericht gemäss Art. 169 SchKG vor der Eröffnung des Konkurses einen Kostenvorschuss verlangt (BGE 134 V 88 E. 6.2 S. 94 ; Philippe NORDMANN, in : Basler Kommentar, 2. Aufl. 2010, N. 17 zu Art. 169 SchKG) ». Boris RUBIN, dans son commentaire de la loi sur l’assurance-chômage, Genève – Zurich – Bâle, 2014, page 425 ad. art. 51, ch. 13, précise que la condition [de l’endettement notoire] est réalisée à partir du moment où le créancier est invité par le juge de la faillite à verser une avance de frais à la suite du dépôt d’une</w:t>
      </w:r>
    </w:p>
    <w:p>
      <w:r>
        <w:t>A/3715/2023 - 6/8 - réquisition de faillite et qu’il renonce à payer cette avance en raison de l’endettement notoire de l’employeur. La naissance du droit suppose que le créancier a été confronté au choix de faire ou non l’avance de frais (DTA 2012 p. 389) et qu’il existe un lien de causalité entre l’endettement notoire et la renonciation à verser l’avance, ATF 134 V 88, consid.</w:t>
      </w:r>
    </w:p>
    <w:p>
      <w:r>
        <w:rPr>
          <w:b/>
        </w:rPr>
        <w:t>E. 6.3</w:t>
      </w:r>
    </w:p>
    <w:p>
      <w:r>
        <w:t>Quant à l’endettement notoire, il est douteux de le nier, comme semble l’avoir fait l’intimée, en estimant la quote-part des poursuites du créancier par rapport à la totalité des poursuites ou en se livrant à des suppositions sur l’existence éventuelle de poursuites comptées à double dans l’extrait du registre des poursuites produit par le recourant. En effet, dans un arrêt du Tribunal fédéral 8C_469/2015 du 26 février 2016, ce dernier a confirmé que la condition de l’endettement notoire était remplie, dans un cas où les juges cantonaux avaient retenu l’existence de treize poursuites, pour un total de CHF 72'731.45, sans mentionner l’existence d’actes de défaut de biens. En l’occurrence, l’extrait du registre des poursuites produit par le recourant montre que pour les cinq dernières années, cinq actes de défauts de biens, pour un total d’un peu moins de CHF 10'000.- ont été délivrés et qu’il existe des poursuites, non radiées, pour plus de CHF 90'000.-. Dans le même sens, la chambre de céans (ATAS/180/2014, consid. 8), a rappelé que le fait que l’autorité compétente requière une avance de frais avant l’ouverture de la faillite est un indice démontrant l’endettement notoire de l’employeur (DTA 2008 p. 163 consid. 6.2 ; ATF non publié 8C_410/2012 du 24 septembre 2012 consid. 4.2).</w:t>
      </w:r>
    </w:p>
    <w:p>
      <w:r>
        <w:t>A/3715/2023 - 7/8 - En se fondant sur ces éléments, notamment l’existence de cinq actes de défaut de biens qui sont des indices du défaut d’actifs de l’employeur et du non-retour à meilleure fortune, ainsi que la demande d’avance de frais requise par le juge de la faillite, la chambre de céans considère qu’il est établi, au degré de la vraisemblance prépondérante, que l’endettement de l’employeur était notoire au moment où le recourant a renoncé à avancer les frais d’ouverture de la faillite.</w:t>
      </w:r>
    </w:p>
    <w:p>
      <w:r>
        <w:rPr>
          <w:b/>
        </w:rPr>
        <w:t>E. 6.4</w:t>
      </w:r>
    </w:p>
    <w:p>
      <w:r>
        <w:t>En conclusion, le recourant n’a pas tardé à réclamer le paiement de ses salaires à son employeur et a engagé des procédures judiciaires dans des délais raisonnables. Il a requis la faillite de l’employeur, puis s’est fondé sur l’extrait des poursuites du 15 juillet 2022, qu’il a communiqué dans le cadre de la présente procédure, pour considérer que l’employeur était notoirement endetté. Dans son courrier du 16 août 2022, faisant suite à la demande d’avance de frais du TPI du 25 juillet 2022, il expose qu’il renonce à faire une avance de frais en raison de l’endettement notoire de la société, selon l’extrait des poursuites du 15 juillet 2022. Le recourant a donc poursuivi la procédure, jusqu’au stade de la requête de faillite et son courrier du 16 août 2022 montre clairement le lien de causalité entre l’endettement de la société débitrice et la renonciation du recourant à avancer les frais pour l’ouverture de la faillite. Partant, les conditions fixées par la jurisprudence, notamment dans les arrêts susmentionnés, sont remplies et le recourant a droit aux ICI.</w:t>
      </w:r>
    </w:p>
    <w:p>
      <w:r>
        <w:rPr>
          <w:b/>
        </w:rPr>
        <w:t>E. 7</w:t>
      </w:r>
    </w:p>
    <w:p>
      <w:r>
        <w:t>Au vu de ce qui précède, le recours sera admis, la décision annulée et la cause renvoyée à la caisse pour calcul des ICI et nouvelle décision sur les indemnités dues au recourant.</w:t>
      </w:r>
    </w:p>
    <w:p>
      <w:r>
        <w:rPr>
          <w:b/>
        </w:rPr>
        <w:t>E. 8</w:t>
      </w:r>
    </w:p>
    <w:p>
      <w:r>
        <w:t>Le recourant, assisté par un mandataire professionnellement qualifié et obtenant gain de cause, a ainsi droit à une indemnité à titre de participation à ses frais et dépens, que la chambre de céans fixera à CHF 1’500.- (art. 61 let. g LPGA ; art. 89H al. 3 de la loi sur la procédure administrative du 12 septembre 1985 – LPA ; RS E 5 10 ; art. 6 du règlement sur les frais, émoluments et indemnités en procédure administrative du 30 juillet 1986 ; RFPA - RS E 5 10.03).</w:t>
      </w:r>
    </w:p>
    <w:p>
      <w:r>
        <w:rPr>
          <w:b/>
        </w:rPr>
        <w:t>E. 9</w:t>
      </w:r>
    </w:p>
    <w:p>
      <w:r>
        <w:t>Pour le surplus, la procédure est gratuite (art. 61 let. fbis a contrario LPGA en lien avec l’art. 1 al. 1 LACI).</w:t>
      </w:r>
    </w:p>
    <w:p>
      <w:r>
        <w:t>A/3715/2023 - 8/8 -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