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ATAS/1031/2016 vom 13. Dezember 2016</w:t>
      </w:r>
    </w:p>
    <w:p>
      <w:r>
        <w:t>GE Cour de justice, 2016-12-13, FR</w:t>
      </w:r>
    </w:p>
    <w:p>
      <w:r>
        <w:rPr>
          <w:b/>
        </w:rPr>
        <w:t xml:space="preserve">Quelle: </w:t>
      </w:r>
      <w:r>
        <w:t>https://mcp.opencaselaw.ch/entscheid/ge_gerichte_ATAS_1031_2016</w:t>
      </w:r>
    </w:p>
    <w:p>
      <w:r>
        <w:t>FR: GE_GERICHTE ATAS/1031/2016 du 13 décembre 2016</w:t>
      </w:r>
    </w:p>
    <w:p>
      <w:r>
        <w:t>IT: GE_GERICHTE ATAS/1031/2016 del 13 dicembre 2016</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w:t>
      </w:r>
    </w:p>
    <w:p>
      <w:r>
        <w:t>A/1525/2016 - 4/7 - En l’espèce, le recours a été interjeté en temps utile (art. 60 al. 1 LPGA), dans le respect des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LACI relatif à l’indemnité de chômage (Bulletin LACI IC). b. Une perte de travail ne doit être indemnisable que si elle est d’une certaine ampleur et est liée à une perte de gain minimale. La législation sur le chômage vise à établir la distinction entre les pertes de travail donnant droit ou non, selon leur ampleur, à indemnisation, et à définir également l’étendue de l’indemnisation. Elle opère des distinctions selon que le chômage est total ou partiel. La perte de travail se détermine en fonction de l’horaire habituel de travail dans l’activité concernée et dans le cas particulier, selon la convention passée. c. En cas de travail sur appel, le travailleur est occupé au cas par cas, sans droit de se voir donner du travail ; le contrat ne lui garantit aucun temps d’occupation minimal. Le nombre de jours qu’il est amené à travailler est donc considéré comme normal, même si le volume de travail et la rémunération correspondante sont faibles. Et s’il n’est pas appelé, il ne subit en principe pas de perte de travail à prendre en considération. Le principe est donc que le travailleur sur appel n’a pas droit à l’indemnité de chômage pour le temps où il n’est pas appelé à travailler. La jurisprudence admet une dérogation à ce principe si le temps de travail fourni sur appel avant l’interruption de l’occupation présente un caractère régulier, sans fluctuations marquantes, sur une période assez longue pour servir de référence (en règle générale les douze derniers mois ou toute la durée du rapport de travail s’il a</w:t>
      </w:r>
    </w:p>
    <w:p>
      <w:r>
        <w:t>A/1525/2016 - 5/7 - duré moins de douze mois, aucune période de référence ne pouvant être prise en compte en-dessous de six mois d’occupation). Les fluctuations mensuelles ne doivent pas dépasser 20 %, en plus ou en moins, du nombre moyen des heures de travail fournies mensuellement pendant la période d’observation (10 % si celle-ci est de six mois seulement). Un seul dépassement du plafond admis suffit à exclure qu’il puisse être question d’un temps de travail normal et, partant, pour qu’une perte de travail et une perte de gain puissent être prises en considération (Bulletin LACI IC B95-B97 et jurisprudence citée, en particulier ATF 107 V 59, DTA 1998 n. 20 p. 98 ; arrêts du Tribunal fédéral des assurances C 266/06 du 26 juillet 2007, C 29/05 du 17 mars 2005, C 284/00 du 7 mars 2002, C 9/01 du 9 octobre 2001 ; cf. aussi arrêts du Tribunal fédéral 8C_403/2015 du 21 septembre 2015 consid. 3.5 ; 8C_318/2014 du 21 mai 2015 consid. 2 ; ATAS/186/2015 du 11 mars 2015 consid. 4 ; ATAS/1191/2014 du 18 novembre 2014 consid. 4 ; Boris RUBIN, Commentaire de la loi sur l’assurance-chômage, 2014, n. 12 ss. not. 21 ss ad art. 11).</w:t>
      </w:r>
    </w:p>
    <w:p>
      <w:r>
        <w:rPr>
          <w:b/>
        </w:rPr>
        <w:t>E. 3</w:t>
      </w:r>
    </w:p>
    <w:p>
      <w:r>
        <w:t>En l’espèce, le recourant a été depuis septembre 2014 et est resté, y compris pour l’année 2016, partie à un contrat sur appel, ne lui garantissant aucun temps d’occupation minimal. Compte tenu de la durée de la période de son engagement comme travailleur sur appel, l’intimée a envisagé de le mettre au bénéfice de la dérogation au principe qu’il ne subissait pas de perte de travail à prendre en considération lorsqu’il n’était pas appelé. Aussi a-t-il déterminé son salaire moyen mensuel, en se basant sur ses revenus réalisés d’octobre 2014 à décembre 2015. Ce salaire moyen mensuel est de CHF 2'537.- (CHF 30'448.-/12). Les limites de variabilité de ce montant, de 20 % en plus ou en moins, sont donc de respectivement CHF 3'044.40 et CHF 2'029.60. Force a toutefois été à l’intimée de constater que – ce que le recourant ne conteste d’ailleurs pas – les revenus qu’il avait réalisés s’étaient écartés de plus de 20 % du salaire moyen mensuel, à réitérées reprises, tantôt à la baisse (en octobre 2014 ainsi que février, mars, novembre et décembre 2015), tantôt à la hausse (en mai, juin, juillet et août 2015). Or, il suffisait que tel fût le cas un seul mois pour qu’un temps de travail normal dût être nié. Aussi est-ce à bon droit que l’intimée n’a pu reconnaître au recourant un temps de travail normal, donc une perte de travail et une perte de gain susceptibles d’être prises en considération, et qu’il lui a refusé le droit à l’indemnité de chômage.</w:t>
      </w:r>
    </w:p>
    <w:p>
      <w:r>
        <w:rPr>
          <w:b/>
        </w:rPr>
        <w:t>E. 4</w:t>
      </w:r>
    </w:p>
    <w:p>
      <w:r>
        <w:t>novembre 2014 consid. 6a). Il n’est par ailleurs pas retenu que le recourant n’aurait pas cherché un emploi. Ceci est cependant sans pertinence non plus pour juger de son droit à l’indemnité de chômage comme travailleur sur appel.</w:t>
      </w:r>
    </w:p>
    <w:p>
      <w:r>
        <w:rPr>
          <w:b/>
        </w:rPr>
        <w:t>E. 5</w:t>
      </w:r>
    </w:p>
    <w:p>
      <w:r>
        <w:t>Le recours doit être rejeté.</w:t>
      </w:r>
    </w:p>
    <w:p>
      <w:r>
        <w:rPr>
          <w:b/>
        </w:rPr>
        <w:t>E. 6</w:t>
      </w:r>
    </w:p>
    <w:p>
      <w:r>
        <w:t>La procédure est gratuite, le recourant n’ayant pas agi de manière téméraire ni témoigné de légèreté (art. 61 let. a LPGA). * * * * * *</w:t>
      </w:r>
    </w:p>
    <w:p>
      <w:r>
        <w:t>A/1525/2016 - 7/7 -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