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ATAS/1030/2022 vom 24. November 2022</w:t>
      </w:r>
    </w:p>
    <w:p>
      <w:r>
        <w:t>GE Cour de justice, 2022-11-24, FR</w:t>
      </w:r>
    </w:p>
    <w:p>
      <w:r>
        <w:rPr>
          <w:b/>
        </w:rPr>
        <w:t xml:space="preserve">Quelle: </w:t>
      </w:r>
      <w:r>
        <w:t>https://mcp.opencaselaw.ch/entscheid/ge_gerichte_ATAS_1030_2022</w:t>
      </w:r>
    </w:p>
    <w:p>
      <w:r>
        <w:t>FR: GE_GERICHTE ATAS/1030/2022 du 24 novembre 2022</w:t>
      </w:r>
    </w:p>
    <w:p>
      <w:r>
        <w:t>IT: GE_GERICHTE ATAS/1030/2022 del 24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1.1</w:t>
      </w:r>
    </w:p>
    <w:p>
      <w:r>
        <w:t>En dérogation à l'art. 58 al. 1 LPGA et conformément à l'art. 100 al. 3 LACI, en relation avec les art. 128 al. 1 et 119 de l'ordonnance fédérale sur l'assurance- chômage obligatoire et l'indemnité en cas d'insolvabilité du 31 août 1983 (OACI - RS 837.02), la compétence à raison du lieu du tribunal cantonal des assurances pour connaître des recours contre les décisions des caisses de chômage, dans tous les cas non réglés à l'art. 119 al. 1 let. a à d OACI, est déterminée selon le domicile de la personne assurée au moment où la décision est prise (art. 119 al. 1 let. e et al. 2 OACI ; arrêt du Tribunal fédéral 8C_162/2010 du 11 mars 2001 consid. 6.1, arrêt du Tribunal fédéral des assurances C 179/01 du 14 août 2003 c. 1.1, JTA AC/2021/357 du 22 novembre 2021, VGE ALV/2004/64815 du 29 octobre 2004 ; voir également BORIS RUBIN, Commentaire de la loi sur l'assurance- chômage, 2014, art. 100 n. 35). Comme cela ressort du système informatique CALVIN, la recourante s’est domiciliée dans le canton de Genève, en date du 1er septembre 2021, soit bien avant que l’intimé ait rendu la décision querellée.</w:t>
      </w:r>
    </w:p>
    <w:p>
      <w:r>
        <w:rPr>
          <w:b/>
        </w:rPr>
        <w:t>E. 1.2</w:t>
      </w:r>
    </w:p>
    <w:p>
      <w:r>
        <w:t>Dès lors, la compétence de la chambre de céans pour juger du cas d’espèce est établie.</w:t>
      </w:r>
    </w:p>
    <w:p>
      <w:r>
        <w:rPr>
          <w:b/>
        </w:rPr>
        <w:t>E. 2</w:t>
      </w:r>
    </w:p>
    <w:p>
      <w:r>
        <w:t>Même si le recours a été formé devant un tribunal incompétent, cette circonstance est sans conséquence sur l’observation du délai de recours, le recours ayant été adressé en temps utile au Tribunal administratif du canton de Berne (art. 60 al. 2 LPGA en relation avec l’art. 39 al. 2 LPGA et ATF 143 V 363, consid. 2). Interjeté dans les délai et forme requis par la loi, compte tenu du renvoi de la cause, le recours est recevable (art. 56ss LPGA).</w:t>
      </w:r>
    </w:p>
    <w:p>
      <w:r>
        <w:rPr>
          <w:b/>
        </w:rPr>
        <w:t>E. 3</w:t>
      </w:r>
    </w:p>
    <w:p>
      <w:r>
        <w:t>L'objet du litige porte sur le bien-fondé de la décision de l'intimé de faire débuter le délai-cadre d’indemnisation de la recourante le 20 août 2021.</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w:t>
      </w:r>
    </w:p>
    <w:p>
      <w:r>
        <w:t>A/1206/2022 - 5/11 - Les conditions de l'art. 8 al. 1, qui sont cumulatives (ATF 124 V 215 consid. 2), sont précisées par plusieurs dispositions de la LACI et de l'OACI,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4.2</w:t>
      </w:r>
    </w:p>
    <w:p>
      <w:r>
        <w:t>L'art. 15 al. 1 LACI dispose qu'est réputé apte à être placé le chômeur qui est disposé à accepter un travail convenable et à participer à des mesures d'intégration et qui est en mesure et en droit de le faire. Par mesures d’intégration, on entend toutes les mesures ordonnées par l’ORP, c’est-à-dire aussi bien les assignations à participer à des mesures du marché du travail que les rendez-vous pour les entretiens de conseil à l’ORP (arrêt du Tribunal fédéral 8C_64/2020 du 19 novembre 2020 ; Boris RUBIN, Assurance-chômage, Droit fédéral, Survol des mesures cantonales, Procédure, 2ème éd. 2006, n. 3.9.6 p. 209).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 219 du SECO).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Bulletin LACI IC B226 du SECO).</w:t>
      </w:r>
    </w:p>
    <w:p>
      <w:r>
        <w:t>A/1206/2022 - 6/11 -</w:t>
      </w:r>
    </w:p>
    <w:p>
      <w:r>
        <w:rPr>
          <w:b/>
        </w:rPr>
        <w:t>E. 5.1</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5.2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et a l’obligation, lorsque l’autorité compétente le lui enjoint, de participer aux mesures relatives au marché du travail, propres à améliorer son aptitude au placement, ainsi qu'aux entretiens de conseil, aux réunions d’information et aux consultations spécialisées, et de fournir les documents permettant de juger s’il est apte au placement ou si le travail proposé est convenable (cf. art. 17 al. 3 LACI).</w:t>
      </w:r>
    </w:p>
    <w:p>
      <w:r>
        <w:rPr>
          <w:b/>
        </w:rPr>
        <w:t>E. 5.3</w:t>
      </w:r>
    </w:p>
    <w:p>
      <w:r>
        <w:t>L’art. 25 OACI énonce, d'une part, les conditions auxquelles un assuré peut être temporairement dispensé de l'obligation d'être apte au placement (let. a et e) et, d'autre part (avec recoupement possible), les motifs qui lui permettent d'obtenir un déplacement de la date des entretiens à l'ORP (let. a, b, c et d). Les cas d'allègement constituent également des motifs valables justifiant une absence à une mesure de marché du travail. L'assuré qui ne remplit pas l'une des conditions prévues par les let. a et e de l'art. 25 OACI sera déclaré inapte au placement durant les jours où il n'est pas disponible sur le marché du travail. L'inaptitude au placement empêche l'indemnisation. En présence d'un motif d'allègement et si les durées d'allègement maximales prévues sont dépassées, la période de dépassement correspondra à une inaptitude au placement. Par ailleurs, l'assuré sera sanctionné sur la base de l'art. 30 al. 1 let. d LACI s'il fait défaut à un entretien sans pouvoir se prévaloir de l'un des motifs figurant aux let. a, b, c, et d de l'art. 25 OACI (Boris Rubin, Commentaire de la loi sur l’assurance-chômage, 2014, n. 70 ad art. 17 LACI).</w:t>
      </w:r>
    </w:p>
    <w:p>
      <w:r>
        <w:t>A/1206/2022 - 7/11 -</w:t>
      </w:r>
    </w:p>
    <w:p>
      <w:r>
        <w:rPr>
          <w:b/>
        </w:rPr>
        <w:t>E. 5.4</w:t>
      </w:r>
    </w:p>
    <w:p>
      <w:r>
        <w:t>L'art. 27 al. 1 OACI prévoit qu'après soixante jours de chômage contrôlés dans les limites du délai-cadre d'indemnisation, l'assuré a droit chaque fois à cinq jours consécutifs non soumis au contrôle qu'il peut choisir librement et que durant les jours sans contrôle, il n’a pas l’obligation d’être apte au placement, mais doit remplir les autres conditions dont dépend le droit à l’indemnité (cf. art. 8 LACI). Durant les jours sans contrôle, choisis librement, l'assuré n'a pas à effectuer de recherches d'emploi. Il est également délié de l'obligation de se rendre aux entretiens à l'ORP, de l'obligation d'être apte au placement, ainsi que de celle d'accepter un emploi. Les jours sans contrôle remplissent une fonction proche de celles des vacances en droit du contrat de travail. Ils ne doivent dès lors être pris que consécutivement et par multiple de cinq (cf. art. 27 al. 3 OACI) et non au prorata des indemnités touchées, par unités. Ils ne peuvent pas non plus être pris par anticipation (Boris RUBIN, Commentaire de la loi sur l’assurance-chômage, 2014, n. 81 ad art. 17 LACI et les références citées).</w:t>
      </w:r>
    </w:p>
    <w:p>
      <w:r>
        <w:rPr>
          <w:b/>
        </w:rPr>
        <w:t>E. 6.1</w:t>
      </w:r>
    </w:p>
    <w:p>
      <w:r>
        <w:t>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6.2</w:t>
      </w:r>
    </w:p>
    <w:p>
      <w:r>
        <w:t>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w:t>
      </w:r>
    </w:p>
    <w:p>
      <w:r>
        <w:rPr>
          <w:b/>
        </w:rPr>
        <w:t>E. 6.3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w:t>
      </w:r>
    </w:p>
    <w:p>
      <w:r>
        <w:t>A/1206/2022 - 8/11 -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w:t>
      </w:r>
    </w:p>
    <w:p>
      <w:r>
        <w:rPr>
          <w:b/>
        </w:rPr>
        <w:t>E. 6.4</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8</w:t>
      </w:r>
    </w:p>
    <w:p>
      <w:r>
        <w:t>En l'espèce, l’intimé considère qu’en raison du fait qu’elle avait déclaré des vacances, dès le début du délai-cadre d’indemnisation, la recourante n’avait pas encore accumulé un droit aux vacances et n’était pas apte au placement avant le</w:t>
      </w:r>
    </w:p>
    <w:p>
      <w:r>
        <w:t>A/1206/2022 - 9/11 - 20 août 2021, raison pour laquelle le délai-cadre d’indemnisation a été postposé au vu de la période de vacances attribuée à la recourante du 1er août au 19 août 2021 inclus. La recourante, de son côté, allègue n’avoir pas pris de vacances pendant toute la période retenue par l’intimé – à l’exception de trois jours - et avoir été induite en erreur - en raison de son faible niveau d’allemand et de sa mauvaise compréhension - par ce qu’elle aurait compris des propos de sa conseillère en placement.</w:t>
      </w:r>
    </w:p>
    <w:p>
      <w:r>
        <w:rPr>
          <w:b/>
        </w:rPr>
        <w:t>E. 8.1</w:t>
      </w:r>
    </w:p>
    <w:p>
      <w:r>
        <w:t>En application de l’art. 27 al. 1 OACI, ce n’est qu’après avoir accompli soixante jours de chômage dans les limites du délai-cadre d’indemnisation que l’assuré a droit chaque fois à cinq jours consécutifs non soumis au contrôle qu’il peut choisir librement. Pendant les jours sans contrôle, l’assuré n’est pas tenu d’être apte au placement. Ces dispositions sont précisées dans le bulletin LACI IC du SECO, notamment sous chiffres B364 et B370 qui précisent que l’assuré ne peut prendre des jours sans contrôle avant de les avoir acquis. Compte tenu de ces éléments, il est établi que la recourante n’avait aucunement le droit de commencer son délai-cadre d’indemnisation par la prise de vacances qui n’étaient pas encore acquises. De ce point de vue, la décision de l’intimé de postposer le début du délai-cadre d’indemnisation au lendemain des vacances prises par la recourante, soit dès le 20 août 2021, ne prête pas le flanc à la critique.</w:t>
      </w:r>
    </w:p>
    <w:p>
      <w:r>
        <w:rPr>
          <w:b/>
        </w:rPr>
        <w:t>E. 8.2</w:t>
      </w:r>
    </w:p>
    <w:p>
      <w:r>
        <w:t>La recourante allègue qu’elle était disponible pendant la période en question, alors que, dans son formulaire d’inscription à l’ORP en vue du placement, signé et daté du 11 juin 2021, sous la rubrique « absences prévues », la recourante indique des vacances du 2 juillet au 19 août 2021. Étant encore précisé qu’en remplissant son formulaire IPA pour le mois d’août 2021, daté du 20 août 2021, à la question 6a : « Avez-vous pris des vacances ? », la recourante a répondu « du 2 au 18 août » tout en ajoutant sous question 10 : « Etes-vous encore au chômage ? » qu’elle reprendra le travail le 30 août 2021. Ces éléments démontrent que la recourante avait déjà la volonté, au stade de son inscription à l’ORP le 11 juin 2021, c’est-à-dire avant d’avoir eu le premier contact avec sa conseillère en placement, de prendre des vacances au mois d’août 2021.</w:t>
      </w:r>
    </w:p>
    <w:p>
      <w:r>
        <w:rPr>
          <w:b/>
        </w:rPr>
        <w:t>E. 8.3</w:t>
      </w:r>
    </w:p>
    <w:p>
      <w:r>
        <w:t>La recourante fait encore valoir une mauvaise compréhension des informations qui auraient été données par sa conseillère en placement et ceci en raison de son faible niveau en allemand. Comme cela a été exposé supra, sous chiffre 6, l’intimé a un devoir d’information à l’égard des assurés. Dans l’un de ses premiers échanges avec l’OAC, soit son</w:t>
      </w:r>
    </w:p>
    <w:p>
      <w:r>
        <w:t>A/1206/2022 - 10/11 - e-mail du 16 juin 2021, la recourante se déclare disponible pour un entretien le mardi 22 juin à 13h30, ajoutant qu’elle demandera à son employeur de l’aider, concernant l’entretien en allemand. Dans sa réponse par e-mail du 17 juin, l’employé de l’OAC répond, en langue anglaise, que la conseillère attribuée à la recourante parle français et anglais « Your consultant, Mrs. B______ speaks French and English ». Dans son e-mail du 23 juin 2021 adressé à la recourante, sa conseillère en placement, Madame B______, écrit « Please offer your services for one position in July from 1.-31.7.2021 as a teacher (Nachhilfe). Thanks ». La recourante lui répond dans la même langue, par e-mail du même jour « Is it OK if it is a Summer camp teaching position in my current school ? », étant précisé que la recourante, de nationalité australienne et française, maîtrise la langue anglaise selon les informations qu’elle a transmises. Il ressort de ces échanges que la recourante était parfaitement capable de communiquer en anglais avec sa conseillère en placement et que l’allégation du malentendu, en raison de l’emploi de la langue allemande mal maîtrisée par la recourante, doit donc être écartée. Ce d’autant plus, que l’OAC a mis en ligne un site Web en français, informant les administrés sur leurs droits et obligations en rapport avec le chômage : https://www.weu.be.ch/fr/start/themen/wirtschaft-und-arbeit/arbeitnehmende/ arbeitslosenentschaedigung.html À la lecture de l’échange d’e-mails du 14 septembre 2021, entre la conseillère en placement Mme B______ et une employée de la caisse de chômage, Madame C______, cette dernière demande si la recourante a pris des vacances, mentionnant que pour la caisse de chômage, elle a retenu une période de vacances à partir du 2 août qui reporterait le début du droit aux indemnités au 20 août 2021 (traduction libre), ce à quoi la conseillère en placement lui répond « Ja sie hatte Ferien ». C’est donc bien à partir du 20 août 2021 que la recourante avait terminé ses vacances et qu’elle était apte au placement.</w:t>
      </w:r>
    </w:p>
    <w:p>
      <w:r>
        <w:rPr>
          <w:b/>
        </w:rPr>
        <w:t>E. 8.4</w:t>
      </w:r>
    </w:p>
    <w:p>
      <w:r>
        <w:t>Compte tenu de ces éléments, la chambre de céans considère qu’il est établi au degré de la vraisemblance prépondérante que la recourante était suffisamment informée de ses droits et qu’elle n’a pas été induite en erreur par sa mauvaise compréhension de la langue allemande, ou par des déclarations de sa conseillère en placement.</w:t>
      </w:r>
    </w:p>
    <w:p>
      <w:r>
        <w:rPr>
          <w:b/>
        </w:rPr>
        <w:t>E. 9</w:t>
      </w:r>
    </w:p>
    <w:p>
      <w:r>
        <w:t>Dès lors, la chambre de céans n’a d’autre choix que de rejeter le recours.</w:t>
      </w:r>
    </w:p>
    <w:p>
      <w:r>
        <w:rPr>
          <w:b/>
        </w:rPr>
        <w:t>E. 10</w:t>
      </w:r>
    </w:p>
    <w:p>
      <w:r>
        <w:t>Pour le surplus, la procédure est gratuite (art. 61 let. fbis a contrario LPGA, en relation avec l'art. 1 LACI).</w:t>
      </w:r>
    </w:p>
    <w:p>
      <w:r>
        <w:t>A/1206/2022 - 11/11 -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