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ATAS/1030/2020 vom 3. November 2020</w:t>
      </w:r>
    </w:p>
    <w:p>
      <w:r>
        <w:t>GE Cour de justice, 2020-11-03, FR</w:t>
      </w:r>
    </w:p>
    <w:p>
      <w:r>
        <w:rPr>
          <w:b/>
        </w:rPr>
        <w:t xml:space="preserve">Quelle: </w:t>
      </w:r>
      <w:r>
        <w:t>https://mcp.opencaselaw.ch/entscheid/ge_gerichte_ATAS_1030_2020</w:t>
      </w:r>
    </w:p>
    <w:p>
      <w:r>
        <w:t>FR: GE_GERICHTE ATAS/1030/2020 du 3 novembre 2020</w:t>
      </w:r>
    </w:p>
    <w:p>
      <w:r>
        <w:t>IT: GE_GERICHTE ATAS/1030/2020 del 3 novembre 2020</w:t>
      </w:r>
    </w:p>
    <w:p>
      <w:pPr>
        <w:pStyle w:val="Heading2"/>
      </w:pPr>
      <w:r>
        <w:t>Erwägungen</w:t>
      </w:r>
    </w:p>
    <w:p>
      <w:r>
        <w:rPr>
          <w:b/>
        </w:rPr>
        <w:t>E. 1</w:t>
      </w:r>
    </w:p>
    <w:p>
      <w:r>
        <w:t>Conformément aux art. 134 al. 1 let. a ch. 1, 2, 7 et 10 de la loi sur l'organisation judiciaire, du 26 septembre 2010 (LOJ - E 2 05) et 20 loi instituant une assurance en cas de maternité et d'adoption du 21 avril 2005 (LAMat - J 5 07),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ainsi qu’à la LAMat. Sa compétence pour juger du cas d’espèce est ainsi établie.</w:t>
      </w:r>
    </w:p>
    <w:p>
      <w:r>
        <w:rPr>
          <w:b/>
        </w:rPr>
        <w:t>E. 2</w:t>
      </w:r>
    </w:p>
    <w:p>
      <w:r>
        <w:t>Aux termes de l'art. 56 LPGA – applicable conformément aux art. 1 al. 1 de la LAVS, 1 al. 1 LAI, 1 LAPG 1 al. 1 LAFam, ainsi que art. 2 LAMat qui renvoie aux dispositions pertinentes de la LAPG applicables par analogie –, les décisions sur opposition et celles contre lesquelles la voie de l'opposition n'est pas ouverte sont sujettes à recours (al. 1). Le recours peut aussi être formé lorsque l’assureur, malgré la demande de l’intéressé, ne rend pas de décision ou de décision sur opposition (al. 2).</w:t>
      </w:r>
    </w:p>
    <w:p>
      <w:r>
        <w:t>A/133/2020 - 4/5 - Selon l'art. 60 al. 1 LPGA, le recours doit être déposé dans les trente jours suivant la notification de la décision sujette à recours.</w:t>
      </w:r>
    </w:p>
    <w:p>
      <w:r>
        <w:rPr>
          <w:b/>
        </w:rPr>
        <w:t>E. 3</w:t>
      </w:r>
    </w:p>
    <w:p>
      <w:r>
        <w:t>En l’espèce, en l’absence de prononcé d’une décision sur opposition, seule sujette à recours, au prononcé de laquelle l’intimée s’est engagée dans sa réponse au recours, le recours est prématuré. La simple information contraire contenue dans le courriel de l’OCAS du 23 janvier 2020, dont on ignore le rédacteur, ne saurait remettre en cause l’engagement – ultérieur – du service juridique dudit office représentant l’intimée, pris dans le cadre de la présente procédure de recours. Il s’ensuit que le recours est prématuré et doit être déclaré irrecevable.</w:t>
      </w:r>
    </w:p>
    <w:p>
      <w:r>
        <w:rPr>
          <w:b/>
        </w:rPr>
        <w:t>E. 4</w:t>
      </w:r>
    </w:p>
    <w:p>
      <w:r>
        <w:t>En vertu de l'art. 11 al. 3 LPA, si l'autorité décline sa compétence, elle transmet d'office l'affaire à l'autorité compétente et en avise les parties. En l'occurrence, les recours et réplique de l’affilié doivent être, avec leurs annexes, transmis à l'intimée comme objet de sa compétence.</w:t>
      </w:r>
    </w:p>
    <w:p>
      <w:r>
        <w:rPr>
          <w:b/>
        </w:rPr>
        <w:t>E. 5</w:t>
      </w:r>
    </w:p>
    <w:p>
      <w:r>
        <w:t>La procédure est gratuite (art. 61 let. a LPGA).</w:t>
      </w:r>
    </w:p>
    <w:p>
      <w:r>
        <w:t>A/133/2020 - 5/5 -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