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ATAS/1030/2017 vom 16. November 2017</w:t>
      </w:r>
    </w:p>
    <w:p>
      <w:r>
        <w:t>GE Cour de justice, 2017-11-16, FR</w:t>
      </w:r>
    </w:p>
    <w:p>
      <w:r>
        <w:rPr>
          <w:b/>
        </w:rPr>
        <w:t xml:space="preserve">Quelle: </w:t>
      </w:r>
      <w:r>
        <w:t>https://mcp.opencaselaw.ch/entscheid/ge_gerichte_ATAS_1030_2017</w:t>
      </w:r>
    </w:p>
    <w:p>
      <w:r>
        <w:t>FR: GE_GERICHTE ATAS/1030/2017 du 16 novembre 2017</w:t>
      </w:r>
    </w:p>
    <w:p>
      <w:r>
        <w:t>IT: GE_GERICHTE ATAS/1030/2017 del 16 novembre 2017</w:t>
      </w:r>
    </w:p>
    <w:p>
      <w:pPr>
        <w:pStyle w:val="Heading2"/>
      </w:pPr>
      <w:r>
        <w:t>Erwägungen</w:t>
      </w:r>
    </w:p>
    <w:p>
      <w:r>
        <w:rPr>
          <w:b/>
        </w:rPr>
        <w:t>E. 11</w:t>
      </w:r>
    </w:p>
    <w:p>
      <w:r>
        <w:t>Se pose dès lors la question de savoir s’il y a lieu d’octroyer au recourant une période d’adaptation, compte tenu de la nécessité de changer d’activité. L’intimée expose à cet égard que le recourant a déjà été informé en septembre 2015 qu’il devait retrouver un emploi ou faire des démarches nécessaires pour s’inscrire auprès de l’assurance-chômage. De toute manière, dès lors qu’il a été licencié pour fin juin 2015, il devait rechercher un nouvel emploi. Par ailleurs, la nouvelle incapacité de travail de janvier 2016 n’a pas péjoré l’état de santé de l’automne 2015, lorsque l’intimé a indiqué à l’assuré qu’il disposait d’une capacité de travail totale dans une activité adaptée. Cependant, il s’est avéré, lors du stage d’orientation professionnelle aux EPI en septembre 2015, que l’état de santé du recourant n’était pas stabilisé et qu’il ne pouvait être employé dans le marché économique ordinaire malgré sa motivation et son investissement dans la mesure, selon les maîtres socioprofessionnels. Au demeurant, il a dû être opéré encore le 11 janvier 2016. Ainsi, l'appréciation de la capacité de travail par la Dresse D_____ en août 2015, selon laquelle le recourant</w:t>
      </w:r>
    </w:p>
    <w:p>
      <w:r>
        <w:t>A/3075/2017 - 13/17 - était capable de travailler dès cette date dans une activité adaptée, est contredite par ce stage. Le Dr G______ a au demeurant considéré qu’avant la stabilisation de l’état de santé en printemps 2016, le recourant n’a pas recouvré une capacité de travail. Cela étant, il convient d’admettre que le recourant n’était pas en mesure de trouver un autre emploi avant de s’être remis de sa dernière opération, soit avant mars 2016. Partant, il y a lieu de lui accorder une période d’adaptation jusqu’à fin mai 2016. Ainsi, l’intimée lui doit encore des indemnités journalières pour les mois de mars à mai 2016.</w:t>
      </w:r>
    </w:p>
    <w:p>
      <w:r>
        <w:rPr>
          <w:b/>
        </w:rPr>
        <w:t>E. 12</w:t>
      </w:r>
    </w:p>
    <w:p>
      <w:r>
        <w:t>Reste à examiner la perte de gain résultant du fait que le recourant doit changer d'activité. 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w:t>
      </w:r>
    </w:p>
    <w:p>
      <w:r>
        <w:t>A/3075/2017 - 14/17 -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w:t>
      </w:r>
    </w:p>
    <w:p>
      <w:r>
        <w:t>A/3075/2017 - 15/17 - les références; arrêt du Tribunal fédéral 8C_337/2009 du 18 février 2010 consid. 7.5). b. En l'espèce, il appert que la perte de gain du recourant est minime, en changeant d’activité. En effet, l'OAI l’a déterminée à 1,9 %. Ce faisant, il s'est fondé pour le salaire avec invalidité sur l'Enquête suisse de la structure des salaires (ESS) 2014, TA1, niveau 1 pour les hommes. Après avoir réactualisé ce salaire à 2015 et pris en considération la durée normale hebdomadaire de travail de 41,7 heures, il a établi ce salaire à CHF 66'633. Il a toutefois admis un abattement de ce salaire de 10% pour tenir compte des limitations fonctionnelles, de sorte que le salaire avec invalidité s'élève à CHF 59'969.-. Comparé au salaire sans invalidité de CHF 61'100.-, la perte de gain est ainsi de 1,9%. Ce calcul est en principe conforme à la jurisprudence précitée. Certes, il se pose la question de savoir s'il est conforme au droit de se fonder sur un salaire d'invalide supérieur, avant l'abattement de 10%, au salaire de valide. Toutefois, même en considérant que les salaires avec et sans invalidité à prendre en considération sont identiques, il appert que le recourant ne présente pas une perte de gain lui ouvrant le droit à une rente. En effet, seul un abattement de 10 % en raison des limitations fonctionnelles peut être admis à titre de réduction des salaires statistiques retenus pour le gain avec invalidité, si bien que la perte de gain reste inférieure à 10%. Ce taux d'invalidité est inférieur au taux d'incapacité de travail minimal de 25% à partir duquel l'assuré a droit à l'indemnité journalière aux termes du contrat, si bien que le recourant ne peut prétendre à être indemnisé pour sa perte de gain.</w:t>
      </w:r>
    </w:p>
    <w:p>
      <w:r>
        <w:rPr>
          <w:b/>
        </w:rPr>
        <w:t>E. 13</w:t>
      </w:r>
    </w:p>
    <w:p>
      <w:r>
        <w:t>Cela étant, le recours sera partiellement admis et la décision réformée dans le sens que le recourant a droit au paiement des indemnités journalières jusqu’au 31 mai 2016.</w:t>
      </w:r>
    </w:p>
    <w:p>
      <w:r>
        <w:rPr>
          <w:b/>
        </w:rPr>
        <w:t>E. 14</w:t>
      </w:r>
    </w:p>
    <w:p>
      <w:r>
        <w:t>Le recourant réclame également une indemnité à titre de participation aux frais et honoraires de son mandataire. Il est vrai que le recours est formé en nom du recourant à l'entête du Bureau de gestion administrative. Toutefois, le nom dactylographié du recourant est indiqué à la fin du recours au-dessus de la signature, ce qui a fait supposer à la chambre de céans que le recourant a signé son recours en personne. De ce fait, aucune procuration en faveur de son prétendu mandataire n'a été demandée. Certes, il est ajouté également "Bureau de gestion" avant la signature, mais il s'agit d'un ajout manuscrit. Par ailleurs, à partir du chiffre 5, le recours est rédigé dans un mauvais français avec une structure de phrase souvent incomplète et difficilement compréhensible. Par courrier du 23 août 2017, le Bureau de gestion administrative, sous la plume de M. H______, a enfin informé la chambre de céans que le recourant ne faisait plus partie de la domiciliation dans son bureau avec effet immédiat.</w:t>
      </w:r>
    </w:p>
    <w:p>
      <w:r>
        <w:t>A/3075/2017 - 16/17 - Au vu de ces éléments, il convient de constater que le recourant a rédigé lui-même son recours, au degré de la vraisemblance prépondérante. Cela étant, il ne peut prétendre à des dépens.</w:t>
      </w:r>
    </w:p>
    <w:p>
      <w:r>
        <w:t>***</w:t>
      </w:r>
    </w:p>
    <w:p>
      <w:r>
        <w:t>A/3075/2017 - 17/17 -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