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ATAS/102/2016 vom 4. Februar 2016</w:t>
      </w:r>
    </w:p>
    <w:p>
      <w:r>
        <w:t>GE Cour de justice, 2016-02-04, FR</w:t>
      </w:r>
    </w:p>
    <w:p>
      <w:r>
        <w:rPr>
          <w:b/>
        </w:rPr>
        <w:t xml:space="preserve">Quelle: </w:t>
      </w:r>
      <w:r>
        <w:t>https://mcp.opencaselaw.ch/entscheid/ge_gerichte_ATAS_102_2016</w:t>
      </w:r>
    </w:p>
    <w:p>
      <w:r>
        <w:t>FR: GE_GERICHTE ATAS/102/2016 du 4 février 2016</w:t>
      </w:r>
    </w:p>
    <w:p>
      <w:r>
        <w:t>IT: GE_GERICHTE ATAS/102/2016 del 4 febbraio 2016</w:t>
      </w:r>
    </w:p>
    <w:p>
      <w:pPr>
        <w:pStyle w:val="Heading2"/>
      </w:pPr>
      <w:r>
        <w:t>Erwägungen</w:t>
      </w:r>
    </w:p>
    <w:p>
      <w:r>
        <w:rPr>
          <w:b/>
        </w:rPr>
        <w:t>E. 1</w:t>
      </w:r>
    </w:p>
    <w:p>
      <w:r>
        <w:t>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 11 novembre 1983, en matière de prestations cantonales complémentaires (LMC ; J 2 20). Sa compétence pour juger du cas d’espèce est ainsi établie.</w:t>
      </w:r>
    </w:p>
    <w:p>
      <w:r>
        <w:rPr>
          <w:b/>
        </w:rPr>
        <w:t>E. 2</w:t>
      </w:r>
    </w:p>
    <w:p>
      <w:r>
        <w:t>La LMC ne contenant aucune norme de renvoi à la loi fédérale sur la partie générale du droit des assurances sociales du 6 octobre 2000 (LPGA - RS 830.1), cette dernière n'est pas applicable (art. 1 et 2 LPGA).</w:t>
      </w:r>
    </w:p>
    <w:p>
      <w:r>
        <w:rPr>
          <w:b/>
        </w:rPr>
        <w:t>E. 3</w:t>
      </w:r>
    </w:p>
    <w:p>
      <w:r>
        <w:t>Interjeté dans les forme et délai prévus par la loi, le recours est recevable (art. 49 al. 3 LMC et art. 89B de la loi sur la procédure administrative du 12 septembre 1985 [LPA ; E 5 10]).</w:t>
      </w:r>
    </w:p>
    <w:p>
      <w:r>
        <w:rPr>
          <w:b/>
        </w:rPr>
        <w:t>E. 4</w:t>
      </w:r>
    </w:p>
    <w:p>
      <w:r>
        <w:t>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w:t>
      </w:r>
    </w:p>
    <w:p>
      <w:r>
        <w:rPr>
          <w:b/>
        </w:rPr>
        <w:t>E. 5</w:t>
      </w:r>
    </w:p>
    <w:p>
      <w:r>
        <w:t>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w:t>
      </w:r>
    </w:p>
    <w:p>
      <w:r>
        <w:t>A/3162/2015 - 5/7 -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w:t>
      </w:r>
    </w:p>
    <w:p>
      <w:r>
        <w:rPr>
          <w:b/>
        </w:rPr>
        <w:t>E. 6</w:t>
      </w:r>
    </w:p>
    <w:p>
      <w:r>
        <w:t>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 ci est de bonne foi et que la restitution le mettrait dans une situation financière difficile (art. 48B al. 2 LMC).</w:t>
      </w:r>
    </w:p>
    <w:p>
      <w:r>
        <w:t>A/3162/2015 - 6/7 -</w:t>
      </w:r>
    </w:p>
    <w:p>
      <w:r>
        <w:rPr>
          <w:b/>
        </w:rPr>
        <w:t>E. 7</w:t>
      </w:r>
    </w:p>
    <w:p>
      <w:r>
        <w:t>En l'espèce, il est établi que l'employeur a résilié le contrat de travail pour le 31 janvier 2014, soit avant l'échéance de la période d'ARE, qui intervenait le</w:t>
      </w:r>
    </w:p>
    <w:p>
      <w:r>
        <w:rPr>
          <w:b/>
        </w:rPr>
        <w:t>E. 11</w:t>
      </w:r>
    </w:p>
    <w:p>
      <w:r>
        <w:t>février 2014. Le recourant allègue n’avoir pas compris les termes de son engagement tels que rappelés au point 5 du formulaire de demande d’ARE, dont il allègue qu’il serait ambigu. Cet argument ne saurait convaincre. En effet, le point 5 en question précise clairement que le contrat de travail ne peut être résilié « avant la fin de la durée totale de la mesure ou dans les 3 mois suivants ». Les termes employés - plus particulièrement le fait que la durée totale de la mesure est évoquée - ne laissent aucune place à l’ambiguïté. Qui plus est, obligation est également faite à l’employeur d’informer l’autorité compétente avant un éventuel licenciement, ce que n’a pas fait l’employeur. Au lieu de cela, il s’est tourné vers la CCNT. S’il avait agi conformément aux instructions, l’autorité compétente aurait pu lui indiquer la marche à suivre pour éviter tout problème en termes d’ARE (ATAS/1258/2014). Le recourant invoque le fait qu'il avait de justes motifs pour résilier le contrat de l'employé avant l'échéance de l'ARE et qu'il ne serait, de ce fait, pas tenu de restituer les allocations touchées.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qu’ils doivent être invoqués sans tarder sous peine de forclusion.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le recourant à l’autorité compétente afin que cette dernière se détermine une fois la décision en restitution entrée en force.</w:t>
      </w:r>
    </w:p>
    <w:p>
      <w:r>
        <w:t>A/3162/2015 - 7/7 -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