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ATAS/102/2014 vom 21. Januar 2014</w:t>
      </w:r>
    </w:p>
    <w:p>
      <w:r>
        <w:t>GE Cour de justice, 2014-01-21, FR</w:t>
      </w:r>
    </w:p>
    <w:p>
      <w:r>
        <w:rPr>
          <w:b/>
        </w:rPr>
        <w:t xml:space="preserve">Quelle: </w:t>
      </w:r>
      <w:r>
        <w:t>https://mcp.opencaselaw.ch/entscheid/ge_gerichte_ATAS_102_2014</w:t>
      </w:r>
    </w:p>
    <w:p>
      <w:r>
        <w:t>FR: GE_GERICHTE ATAS/102/2014 du 21 janvier 2014</w:t>
      </w:r>
    </w:p>
    <w:p>
      <w:r>
        <w:t>IT: GE_GERICHTE ATAS/102/2014 del 21 gennaio 2014</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w:t>
      </w:r>
    </w:p>
    <w:p>
      <w:r>
        <w:rPr>
          <w:b/>
        </w:rPr>
        <w:t>E. 2</w:t>
      </w:r>
    </w:p>
    <w:p>
      <w:r>
        <w:t>Interjeté en temps utile, le présent recours est recevable (art. 39 al. 1 et 60 al. 2 LPGA).</w:t>
      </w:r>
    </w:p>
    <w:p>
      <w:r>
        <w:rPr>
          <w:b/>
        </w:rPr>
        <w:t>E. 3</w:t>
      </w:r>
    </w:p>
    <w:p>
      <w:r>
        <w:t>Le litige porte sur le droit de l’assurée à des prestations AI et plus particulièrement sur son statut.</w:t>
      </w:r>
    </w:p>
    <w:p>
      <w:r>
        <w:rPr>
          <w:b/>
        </w:rPr>
        <w:t>E. 4</w:t>
      </w:r>
    </w:p>
    <w:p>
      <w:r>
        <w:t>Dans sa réponse au recours, le 30 juillet 2013, l'OAI a conclu au renvoi du dossier, pour instruction complémentaire sous forme d'une enquête ménagère. L'assurée s'y est opposée. La Chambre de céans constate que l'OAI, suite à sa première proposition de renvoi du dossier et à l'arrêt du 27 novembre 2012, n'a en réalité procédé à aucune instruction complémentaire. Seul figure en effet au dossier l'avis du SMR du 11 avril 2013. L’OAI a ainsi, comme dans la décision du 7 septembre 2012, retenu un statut mixte (50% comme active) et une incapacité de travail, quelle que soit l'activité envisagée, de 50%. Dans ses écritures du 17 octobre 2013, l’OAI admet finalement une autre répartition, soit 75% comme active. L’assurée persistant cependant à faire valoir qu’elle doit être reconnue comme active à 100%, le litige ne peut être considéré comme étant totalement vidé de son objet. La Chambre de céans est à cet égard d'avis qu'il ne se justifie pas de renvoyer, pour la deuxième fois, le dossier à l’OAI et entend juger du statut de</w:t>
      </w:r>
    </w:p>
    <w:p>
      <w:r>
        <w:t>A/1872/2013 - 8/12 - l’assurée dans le cadre du présent arrêt. L’OAI s’est en effet clairement déterminé sur cette question.</w:t>
      </w:r>
    </w:p>
    <w:p>
      <w:r>
        <w:rPr>
          <w:b/>
        </w:rPr>
        <w:t>E. 5</w:t>
      </w:r>
    </w:p>
    <w:p>
      <w:r>
        <w:t>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dans sa teneur en vigueur jusqu'au 31 décembre 2007). En vertu de l’art. 28 al. 1 LAI (dans sa version antérieure au 1er janvier 2004), l’assuré a droit à une rente entière s’il est invalide à 66 2/3% au moins, à une demi- rente s’il est invalide à 50 % au moins, ou à un quart de rente s’il est invalide à 40 % au moins; dans les cas pénibles, l’assuré peut, d’après l’art. 28 al. 1bis LAI, prétendre à une demi-rente s’il est invalide à 40 % au moins. Depuis le 1er janvier 2004, l’assuré a droit à une rente entière s’il est invalide à 70 % au moins, à un trois-quarts de rente s'il est invalide à 60 % au moins, à une demi-rente s’il est invalide à 50 % au moins, ou à un quart de rente s’il est invalide à 40 % au moins. 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130 V 348 consid. 3.4, 128 V 30 consid. 1, 104 V 136 consid. 2a et 2b; jusqu'au 31 décembre 2002: art. 28 al. 2 LAI; du 1er janvier au 31 décembre 2003: art. 1 al. 1 LAI en corrélation avec l'art. 16 LPGA; depuis le 1er janvier 2004: art. 28 al. 2 LAI en corrélation avec l'art. 16 LPGA).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223 consid. 4.1, 128 V 174).</w:t>
      </w:r>
    </w:p>
    <w:p>
      <w:r>
        <w:t>A/1872/2013 - 9/12 - Le revenu d'invalide doit être évalué avant tout en fonction de la situation professionnelle concrète de l'intéressé. S'agissant du revenu de la personne valide, il se détermine en établissant au degré de la vraisemblance prépondérante ce qu'elle aurait effectivement pu réaliser au moment déterminant si elle était en bonne santé (ATF 129 V 224 consid. 4.3.1 et la référence). Il doit être évalué de manière aussi concrète que possible si bien qu'il convient, en règle générale, de se référer au dernier salaire que l'assuré a obtenu avant l'atteinte à la santé. L'invalidité d'un assuré qui n'exerce que partiellement une activité lucrative est, pour cette part, évaluée selon la méthode ordinaire de comparaison des revenus ou selon la méthode extraordinaire d'évaluation. S'il se consacre en outre à ses travaux habituels, l'invalidité est fixée selon la méthode spécifique pour cette activité. Dans ce cas, il faut déterminer la part respective de l'activité lucrative et celle de l'accomplissement des autres travaux habituels et calculer le degré d'invalidité d'après le handicap dont l'assuré est affecté dans les deux activités en question. C'est la méthode mixte d'évaluation de l'invalidité (jusqu'au 31 décembre 2002: art. 28 al. 3 LAI en corrélation avec l'art. 27bis al. 1 et 2 RAI; du 1er janvier au 31 décembre 2003: art. 28 al. 3 LAI en corrélation avec les art. 27bis al. 1 et 2 RAI et</w:t>
      </w:r>
    </w:p>
    <w:p>
      <w:r>
        <w:rPr>
          <w:b/>
        </w:rPr>
        <w:t>E. 8</w:t>
      </w:r>
    </w:p>
    <w:p>
      <w:r>
        <w:t>L’assurée, présentant une incapacité de travail de 50% quelle que soit l’activité envisagée, peut prétendre à l’octroi d’une demi-rente d’invalidité, ce dès le 1er septembre 2012 conformément à l’art. 29 al. 1 LAI.</w:t>
      </w:r>
    </w:p>
    <w:p>
      <w:r>
        <w:rPr>
          <w:b/>
        </w:rPr>
        <w:t>E. 9</w:t>
      </w:r>
    </w:p>
    <w:p>
      <w:r>
        <w:t>Aussi le recours doit-il être admis et la cause renvoyée à l’OAI pour nouvelle décision dans le sens des considérants.</w:t>
      </w:r>
    </w:p>
    <w:p>
      <w:r>
        <w:t>A/1872/2013 - 12/12 -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