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ATAS/102/2006 vom 2. Februar 2006</w:t>
      </w:r>
    </w:p>
    <w:p>
      <w:r>
        <w:t>GE Cour de justice, 2006-02-02, FR</w:t>
      </w:r>
    </w:p>
    <w:p>
      <w:r>
        <w:rPr>
          <w:b/>
        </w:rPr>
        <w:t xml:space="preserve">Quelle: </w:t>
      </w:r>
      <w:r>
        <w:t>https://mcp.opencaselaw.ch/entscheid/ge_gerichte_ATAS_102_2006</w:t>
      </w:r>
    </w:p>
    <w:p>
      <w:r>
        <w:t>FR: GE_GERICHTE ATAS/102/2006 du 2 février 2006</w:t>
      </w:r>
    </w:p>
    <w:p>
      <w:r>
        <w:t>IT: GE_GERICHTE ATAS/102/2006 del 2 febbraio 2006</w:t>
      </w:r>
    </w:p>
    <w:p>
      <w:pPr>
        <w:pStyle w:val="Heading2"/>
      </w:pPr>
      <w:r>
        <w:t>Erwägungen</w:t>
      </w:r>
    </w:p>
    <w:p>
      <w:r>
        <w:rPr>
          <w:b/>
        </w:rPr>
        <w:t>E. 1</w:t>
      </w:r>
    </w:p>
    <w:p>
      <w:r>
        <w:t>Le15avril2005,MonsieurG__________arempliunquestionnairedemandantson affiliation en tant que personne sans activité lucrative ou exerçant une activité réduite à la CAISSE CANTONALE GENEVOISE DE COMPENSATION (ci3 aprèslacaisse).</w:t>
      </w:r>
    </w:p>
    <w:p>
      <w:r>
        <w:rPr>
          <w:b/>
        </w:rPr>
        <w:t>E. 2</w:t>
      </w:r>
    </w:p>
    <w:p>
      <w:r>
        <w:t>Par courrier du 9juin 2005, lacaissel'ainforméqu'ellel'avaitaffiliéaveceffet rétroactifau1erjanvier2004.</w:t>
      </w:r>
    </w:p>
    <w:p>
      <w:r>
        <w:rPr>
          <w:b/>
        </w:rPr>
        <w:t>E. 3</w:t>
      </w:r>
    </w:p>
    <w:p>
      <w:r>
        <w:t>Pardécisiondu16juin2005,lacaisseafixélemontantdescotisationsduespar l'intéressépourl'année2004à3'218fr.60,fraisadministratifsinclus.</w:t>
      </w:r>
    </w:p>
    <w:p>
      <w:r>
        <w:rPr>
          <w:b/>
        </w:rPr>
        <w:t>E. 4</w:t>
      </w:r>
    </w:p>
    <w:p>
      <w:r>
        <w:t>Parcourrierdu24juin2005,l'assuréaforméoppositioncontrecettedécisionen exposantquesadécisiondeprendreuneretraiteanticipéeavaitnotammentreposé sur l'assurance qui lui avait été donnée, en 2003 que, son épouse étant toujours professionnellement active, les cotisations dont elle s'acquittait suffiraient au couple.Ilaalléguéque,comptetenudufaitqu'iladivorcéen2005,sasituation économiquearadicalementchangéetlescotisationsqu'onluiréclamepour2004 sonttropimportantes.Iladèslorsdemandéàpouvoirbénéficierdecellesdeson ex3épousepour2004.</w:t>
      </w:r>
    </w:p>
    <w:p>
      <w:r>
        <w:rPr>
          <w:b/>
        </w:rPr>
        <w:t>E. 5</w:t>
      </w:r>
    </w:p>
    <w:p>
      <w:r>
        <w:t>Pardécisionsuroppositiondu17octobre2005,lacaisseaconfirmésadécisionde taxation.Elleaconstatéquesil'épousedel'assuréavaitcertesverséen2004plus dudoubledelacotisationminimale,elleavaitcependantatteintl'âgedelaretraite en novembre 2003 si bien que son époux ne pouvait plus être libéré de son obligationdepayerdescotisationspersonnellespourl'année2004envertud'une nouvellejurisprudenceduTribunalfédéraldesassurances.</w:t>
      </w:r>
    </w:p>
    <w:p>
      <w:r>
        <w:rPr>
          <w:b/>
        </w:rPr>
        <w:t>E. 6</w:t>
      </w:r>
    </w:p>
    <w:p>
      <w:r>
        <w:t>Parcourrierdu11novembre2005,l'assuréainterjetérecourscontrecettedécision. Ilrelèvequesilesdirectivesdel'Officefédéraldesassurancessociales(OFAS)ont faitl'objetd'uneadaptationdèsle1erjanvier2005,illuiacependantétéaffirméà plusieursreprisesen2003qu'ilneseraitpassoumisàcotisationspourl'année2004 etc'estsurlabasedecesindicationsqu'iladécidédeprendreuneretraiteanticipée. Ilfaitdèslorsvaloirquelechangementdepratiqueleplongedansunesituation financièredifficileetcontestel'applicationdelajurisprudenceàsoncasd'espèce.</w:t>
      </w:r>
    </w:p>
    <w:p>
      <w:r>
        <w:rPr>
          <w:b/>
        </w:rPr>
        <w:t>E. 7</w:t>
      </w:r>
    </w:p>
    <w:p>
      <w:r>
        <w:t>Eu égard aux considérations qui précèdent, le Tribunal ne peut que rejeter le recours.</w:t>
      </w:r>
    </w:p>
    <w:p>
      <w:r>
        <w:t>A/3994/2005 36/63 *</w:t>
        <w:tab/>
        <w:tab/>
        <w:t xml:space="preserve"> 0 * +</w:t>
        <w:tab/>
        <w:tab/>
        <w:tab/>
        <w:t>+*</w:t>
      </w:r>
    </w:p>
    <w:p>
      <w:r>
        <w:t>123.3 4</w:t>
        <w:tab/>
        <w:tab/>
        <w:t>533</w:t>
        <w:tab/>
        <w:t>3</w:t>
        <w:tab/>
        <w:tab/>
        <w:t>67</w:t>
        <w:tab/>
        <w:t>()%</w:t>
        <w:tab/>
        <w:t>8 .3</w:t>
      </w:r>
    </w:p>
    <w:p>
      <w:r>
        <w:t>1. Constatequelerecoursestrecevable. .3</w:t>
      </w:r>
    </w:p>
    <w:p>
      <w:r>
        <w:t>2. Lerejette. 3.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a) indiquer exactementquelledécisionlerecourantdésireobtenirenlieuetplacedeladécision attaquée; b) exposer pour quels motifs il estime pouvoir demander cette autre décision; c) porter sa signature ou celle de son représentant. Si le mémoire ne contient pas les trois éléments énumérés sous lettres a) b) et c) ci3dessus, le Tribunalfédéraldesassurancesnepourrapasentrerenmatièresurlerecoursqu’il devradéclarerirrecevable.Lemémoirederecoursmentionneraencorelesmoyens de preuve, qui seront joints, ainsi que la décision attaquée et l’enveloppe dans laquelleelleaétéexpédiéeaurecourant(art.132,106et108OJ).</w:t>
      </w:r>
    </w:p>
    <w:p>
      <w:r>
        <w:t>Lagreffière</w:t>
      </w:r>
    </w:p>
    <w:p>
      <w:r>
        <w:t>JanineBOFFI</w:t>
      </w:r>
    </w:p>
    <w:p>
      <w:r>
        <w:t>Laprésidente</w:t>
      </w:r>
    </w:p>
    <w:p>
      <w:r>
        <w:t>KarineSTECK</w:t>
      </w:r>
    </w:p>
    <w:p>
      <w:r>
        <w:t>Unecopieconformeduprésentarrêtestnotifiéeauxpartiesainsiqu’àl’Officefédéral desassurancessocialesparlegreffele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