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ATAS/1029/2017 vom 16. November 2017</w:t>
      </w:r>
    </w:p>
    <w:p>
      <w:r>
        <w:t>GE Cour de justice, 2017-11-16, FR</w:t>
      </w:r>
    </w:p>
    <w:p>
      <w:r>
        <w:rPr>
          <w:b/>
        </w:rPr>
        <w:t xml:space="preserve">Quelle: </w:t>
      </w:r>
      <w:r>
        <w:t>https://mcp.opencaselaw.ch/entscheid/ge_gerichte_ATAS_1029_2017</w:t>
      </w:r>
    </w:p>
    <w:p>
      <w:r>
        <w:t>FR: GE_GERICHTE ATAS/1029/2017 du 16 novembre 2017</w:t>
      </w:r>
    </w:p>
    <w:p>
      <w:r>
        <w:t>IT: GE_GERICHTE ATAS/1029/2017 del 16 novembre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l’intimé peut imposer le Dr D______ en tant qu’expert psychiatre.</w:t>
      </w:r>
    </w:p>
    <w:p>
      <w:r>
        <w:rPr>
          <w:b/>
        </w:rPr>
        <w:t>E. 4</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w:t>
      </w:r>
    </w:p>
    <w:p>
      <w:r>
        <w:t>A/3825/2017 - 4/8 - des preuves, d'en prendre connaissance et de se déterminer à leur propos (ATF 135 I 279 consid. 2.3; ATF 135 II 286 consid. 5.1; ATF 132 V 368 consid. 3.1).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ATF 126 V 131 consid. 2b et les références). En vertu de l’art. 44 LPGA, si l'assureur doit recourir aux services d'un expert indépendant pour élucider les faits, il donne connaissance du nom de celui-ci aux parties. Celles-ci peuvent récuser l'expert pour des raisons pertinentes et présenter des contre-propositions. Lorsque l'assureur-accidents ordonne une expertise avant de rendre une décision au sens de l'art. 49 LPGA, il doit respecter le droit de l'assuré d'être entendu à ce stade déjà, sans attendre la phase - éventuelle - de la procédure d'opposition prévue par l'art. 52 LPGA. S'il omet de le faire, privant ainsi l'assuré de la faculté d'exercer ses droits de participation à l'établissement d'une expertise, le vice de procédure ne peut être réparé, du moins lorsque l'expertise constitue l'élément central et prépondérant de l'instruction (ATF 120 V 357 consid. 2b; RAMA 2000 n° U 369 p. 104 consid. 2b, 1996 n° U 265 p. 294 consid. 3c).</w:t>
      </w:r>
    </w:p>
    <w:p>
      <w:r>
        <w:rPr>
          <w:b/>
        </w:rPr>
        <w:t>E. 5</w:t>
      </w:r>
    </w:p>
    <w:p>
      <w:r>
        <w:t>Dans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RS 0.101]; ATF 137 V 210 consid. 3.2.4.6 et 3.2.4.9). Il est notamment revenu sur la jurisprudence de l’ATF 132 V 93 selon laquelle la mise en œuvre d’une expertise par l’assureur social ne revêtait pas le caractère d’une décision. Il a jugé qu’en l’absence d’accord entre les parties, une telle mise en œuvre doit revêtir la forme d’une décision au sens de l'art. 49 LPGA correspondant à la notion de décision selon l’art. 5 PA de la loi fédérale sur la procédure administrative du 20 décembre 1968 (PA; RS 172.021) laquelle peut être attaquée devant les tribunaux cantonaux des assurances sociales respectivement le Tribunal administratif fédéral (ATF 137 V 210 consid. 3.4.2.6 et 3.4.2.7). Il a modifié la jurisprudence de l'ATF 133 V 446 en ce sens que l'assuré a le droit de se déterminer préalablement sur les questions à l'attention des experts dans le cadre de la décision de mise en œuvre de l'expertise</w:t>
      </w:r>
    </w:p>
    <w:p>
      <w:r>
        <w:t>A/3825/2017 - 5/8 - (ATF 137 V 210 consid 3.4.2.9). Dans des arrêts ultérieurs, il a indiqué que ces principes et recommandations sont également applicables par analogie aux expertises mono- et bidisciplinaires (ATF 139 V 349 consid. 5.4) et dans le domaine de l'assurance-accidents, étant précisé que la personne assurée bénéficie des droits de participation antérieurs en ce sens qu'elle peut s'exprimer sur les questions posées à l'expert (ATF 138 V 318 consid. 6.1).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Il a également considéré qu’il convient d’accorder une importance plus grande que cela a été le cas jusqu’ici, à la mise en œuvre consensuelle d’une expertise, en s'inspirant notamment de l’art. 93 de la loi fédérale sur l’assurance militaire du 19 juin 1992 (LAM;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l'assureur ordonnera une expertise, en rendant une décision qui pourra être attaquée par l'assuré (ATF 138 V 271 consid. 1.1). Le Tribunal fédéral a encore récemment rappelé que depuis l'ATF 137 V 210, il existe en principe une obligation de la part de l’assureur de s'efforcer à mettre en œuvre une expertise consensuelle avant de rendre une décision (Arrêt du Tribunal fédéral 9C_908/2012 du 22 février 2013 consid. 5.1). Enfin, la Cour de céans a jugé qu'indépendamment des griefs invoqués par l'assuré à l'encontre de l'expert, la cause devait être renvoyée à l’assureur, au motif que ce dernier n'avait pas essayé de parvenir à un accord avec l'assuré sur le choix de l'expert, ce qui violait les droits de participation de l'assuré dans la procédure de désignation de l'expert (ATAS/226/2013 et ATAS/263/2013). Dans ce dernier arrêt, la Cour de céans a également précisé que ce n'est pas uniquement en présence de</w:t>
      </w:r>
    </w:p>
    <w:p>
      <w:r>
        <w:t>A/3825/2017 - 6/8 - justes motifs de récusation à l'encontre de l'expert que l'assuré peut émettre des contre-propositions.</w:t>
      </w:r>
    </w:p>
    <w:p>
      <w:r>
        <w:rPr>
          <w:b/>
        </w:rPr>
        <w:t>E. 6</w:t>
      </w:r>
    </w:p>
    <w:p>
      <w:r>
        <w:t>En l’occurrence, la recourante a été informée le 24 avril 2017, par l'intermédiaire de SMEX SA, du nom de l'expert, après que l'intimé ait dans un premier temps désigné un autre médecin à ce titre. Elle s'est immédiatement opposée au choix du nouvel expert au motif que celui-ci n'avait pas été choisi de façon consensuelle. Par la suite, l'intimé a informé la recourante des raisons du changement de l'expert initialement prévu et la recourante a pu se déterminer sur ces raisons. Il convient ainsi de constater que, sur le plan formel, le droit d'être entendu de la recourante a été respecté, dans le sens qu'elle a été informée du nom de l'expert et a pu faire valoir ses objections à l'encontre de celui-ci avant la mise en œuvre de l'expertise. Sur le fond, la recourante ne fait valoir aucune objection à l’encontre de l’expert pressenti, si ce n’est qu'elle estime que la désignation abrupte du Dr D______ a entraîné une défiance importante vis-à-vis de l’expert, en raison de l’incompréhension entourant les circonstances du changement intervenu, ainsi que les motifs justifiant celui-ci. La recourante se prévaut également de ce qu’une expertise psychiatrique nécessite la mise en place d’un rapport de confiance. Comme l’intimé le relève à juste titre, un tel rapport de confiance n’est pas exigé par la jurisprudence en la matière pour une expertise. Au contraire, il est précisé, s'agissant de la valeur probante des rapports des médecins traitants, que c'est précisément ce rapport de confiance qui fait obstacle à une appréciation objective des atteintes à la santé et de leur répercussion sur la capacité de travail par le médecin traitant (ATF 125 V 351 consid. 3b/cc). Au demeurant, il paraît difficile d'établir un rapport de confiance avec une personne inconnue, comme un expert. Il s'agit plutôt de la confiance dans les compétences et l'indépendance d'un expert. Or, celles-ci ne sont pas mises en cause par la recourante. Par ailleurs, même si la recourante n'a pas été informée immédiatement du changement de l'expert, les motifs de ce changement lui ont été communiqués par la suite. Il n'appert enfin pas que l'intimé ait initié ce changement dans le but d'orienter l'expertise selon le résultat, en choisissant un expert favorable aux assurances. En effet, l'initiative a émané de SMEX SA et ce changement est motivé par des raisons objectives, à savoir la fin de la collaboration du Dr B______ avec cet institut d'expertise. Il ne saurait en outre être admis qu’une partie puisse s’opposer à la désignation d’un expert sans donner des motifs valables, tels des doutes sur son indépendance ou sa compétence. En effet, cela reviendrait à accorder à une partie un droit de veto sur le choix d'un expert. Or, l’administration n’est pas tenue de suivre les propositions de l'assuré pour la désignation d'autres experts, dès lors que cela reviendrait précisément à accepter un choix d'expert orienté au résultat (ATF 139 IV 349 consid. 5.2.1, p. 354).</w:t>
      </w:r>
    </w:p>
    <w:p>
      <w:r>
        <w:t>A/3825/2017 - 7/8 - Ainsi, en l’absence d’objections contre la personne de l’expert, le maintien de sa désignation par l'intimé ne viole pas les droits de participation à l'établissement d'une expertise de la recourante.</w:t>
      </w:r>
    </w:p>
    <w:p>
      <w:r>
        <w:rPr>
          <w:b/>
        </w:rPr>
        <w:t>E. 7</w:t>
      </w:r>
    </w:p>
    <w:p>
      <w:r>
        <w:t>Cela étant, le recours sera rejeté.</w:t>
      </w:r>
    </w:p>
    <w:p>
      <w:r>
        <w:rPr>
          <w:b/>
        </w:rPr>
        <w:t>E. 8</w:t>
      </w:r>
    </w:p>
    <w:p>
      <w:r>
        <w:t>Les jugements cantonaux rendus sur recours contre les décisions incidentes de l'assureur social concernant la mise en œuvre d'expertises, ne peuvent pas être déférés au Tribunal fédéral, à moins qu'il n'ait été statué sur des motifs formels de récusation (ATF 138 V 318 consid. 6.2 p. 323), ce qui n'est pas le cas en l'espèce.</w:t>
      </w:r>
    </w:p>
    <w:p>
      <w:r>
        <w:t>***</w:t>
      </w:r>
    </w:p>
    <w:p>
      <w:r>
        <w:t>A/3825/2017 - 8/8 - PAR CES MOTIFS, LA CHAMBRE DES ASSURANCES SOCIALES : Statuant À la forme : 1. Déclare le recours recevable. Au fond : 2. Le rejette. 3. Dit que la procédure est gratuite.</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