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ATAS/1029/2004 vom 7. Dezember 2004</w:t>
      </w:r>
    </w:p>
    <w:p>
      <w:r>
        <w:t>GE Cour de justice, 2004-12-07, FR</w:t>
      </w:r>
    </w:p>
    <w:p>
      <w:r>
        <w:rPr>
          <w:b/>
        </w:rPr>
        <w:t xml:space="preserve">Quelle: </w:t>
      </w:r>
      <w:r>
        <w:t>https://mcp.opencaselaw.ch/entscheid/ge_gerichte_ATAS_1029_2004</w:t>
      </w:r>
    </w:p>
    <w:p>
      <w:r>
        <w:t>FR: GE_GERICHTE ATAS/1029/2004 du 7 décembre 2004</w:t>
      </w:r>
    </w:p>
    <w:p>
      <w:r>
        <w:t>IT: GE_GERICHTE ATAS/1029/2004 del 7 dicembre 2004</w:t>
      </w:r>
    </w:p>
    <w:p>
      <w:pPr>
        <w:pStyle w:val="Heading2"/>
      </w:pPr>
      <w:r>
        <w:t>Regeste</w:t>
      </w:r>
    </w:p>
    <w:p>
      <w:r>
        <w:t>Résumé: Le domicile à Genève de la recourante a été admis pour les motifs suivants : elle réside de façon générale chez sa soeur à Vandoeuvre ; elle a étudié, travaillé et travaille encore au musée d'ethnographie à Genève ; elle a une vie sociale à Genève ; elle s'est pliée aux exigences de l'office régional genevois de placement pour ses recherches d'emplois et est atteignable en permanence par cette autorité ; elle est imposée fiscalement à Genève et y exerce également ses droits civiques ; elle est affiliée à une assurance-maladie obligatoire, etc. Il en découle que le centre de ses relations personnelles est bien à Genève, qu'elle réside à Genève avec l'intention d'y rester et d'y trouver un logement fixe.</w:t>
      </w:r>
    </w:p>
    <w:p>
      <w:pPr>
        <w:pStyle w:val="Heading2"/>
      </w:pPr>
      <w:r>
        <w:t>Erwägungen</w:t>
      </w:r>
    </w:p>
    <w:p>
      <w:r>
        <w:rPr>
          <w:b/>
        </w:rPr>
        <w:t>E. 1</w:t>
      </w:r>
    </w:p>
    <w:p>
      <w:r>
        <w:t>La loi genevoise sur l’organisation judiciaire (LOJ) a été modifiée et a institué, dès le 1er août 2003, un Tribunal cantonal des assurances sociales, composé de 5 juges,</w:t>
      </w:r>
    </w:p>
    <w:p>
      <w:r>
        <w:t>A/444/2004 - 7/9 -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comme en l’espèce, sont régies par les nouvelles règles de procédure contenues dans la LPGA et par les dispositions de procédure contenues dans les différentes lois spéciales modifiées par la LPGA. Dans le cas d’espèce, les faits déterminant ayant conduit à l’adoption de la décision litigieuse du 3 février 2004 remontent au 1er février 2001, date de début de la seconde période d’indemnisation de la recourante. Sur le plan matériel, le cas d’espèce reste donc régi par la loi fédérale sur l’assurance-chômage en vigueur jusqu’au 31 décembre 2002 (ci-après LACI).</w:t>
      </w:r>
    </w:p>
    <w:p>
      <w:r>
        <w:rPr>
          <w:b/>
        </w:rPr>
        <w:t>E. 3</w:t>
      </w:r>
    </w:p>
    <w:p>
      <w:r>
        <w:t>Le Tribunal de céans constate en outre que le recours, interjeté dans les formes requises et en temps utile, est recevable à la forme (art. 60 LPGA).</w:t>
      </w:r>
    </w:p>
    <w:p>
      <w:r>
        <w:rPr>
          <w:b/>
        </w:rPr>
        <w:t>E. 4</w:t>
      </w:r>
    </w:p>
    <w:p>
      <w:r>
        <w:t>Le litige porte sur la détermination du domicile de la recourante et sur le droit qui en découle de percevoir des indemnités de l’assurance-chômage.</w:t>
      </w:r>
    </w:p>
    <w:p>
      <w:r>
        <w:rPr>
          <w:b/>
        </w:rPr>
        <w:t>E. 5</w:t>
      </w:r>
    </w:p>
    <w:p>
      <w:r>
        <w:t>Selon l’art. 8 al. 1 let. c LACI, l’assuré a droit à l’indemnité de chômage s’il est domicilié en Suisse. Il doit remplir cette condition non seulement à l’ouverture du délai-cadre, mais pendant tout le temps où il touche l’indemnité. Cette disposition est destinée à empêcher l’exportation des indemnités de chômage (Secrétariat d’Etat à l’économie, ci-après seco, Circulaire IC 2002 ch. B71).</w:t>
      </w:r>
    </w:p>
    <w:p>
      <w:r>
        <w:t>A/444/2004 - 8/9 - En ce qui concerne la notion de domicile,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115 V 449 consid. 1a et 1a référence).</w:t>
      </w:r>
    </w:p>
    <w:p>
      <w:r>
        <w:rPr>
          <w:b/>
        </w:rPr>
        <w:t>E. 6</w:t>
      </w:r>
    </w:p>
    <w:p>
      <w:r>
        <w:t>En l’espèce, les éléments figurant au dossier après instruction par le Tribunal, permettent de conclure que la recourante remplit les conditions de domicile au sens de l’art. 8 LACI. On peut retenir, en effet, les éléments suivants : la recourante réside de façon générale chez sa sœur au Y__________, ce qui a été confirmé par cette dernière dans son courrier du 17 août 2004 ; la recourante a étudié, travaillé et travaille encore au Musée d’ethnographie à Genève, bien qu’il s’agisse de contrats de travail à durée limitée de six mois renouvelables ; elle a une vie sociale à Genève, telles que promenades, courses, cinéma et théâtre ; elle s’est pliée aux exigences de l’office régional genevois de placement pour ses recherches d’emploi et est atteignable en permanence par cette autorité ; elle est imposée fiscalement à Genève et y exerce également ses droits civiques ; elle est affiliée à une assurance- maladie obligatoire suisse du fait de son domicile en Suisse ; elle s’est inscrite auprès de la Gérance immobilière municipale de la Ville de Genève, quoique tardivement, puisque postérieurement à la décision litigieuse; selon son amie, Mme H__________, son centre d’intérêt se trouvait plutôt à Genève et elles ne se sont jamais rencontrées à son appartement de Veigy (FR ;déclarations du 13 juillet 2004) ; elle n’a pas déposé ses papiers en France et ne cohabite pas avec le père de l’enfant, lequel réside à Veigy. Il en découle que le centre de ses relations personnelles est bien à Genève, qu’elle réside à Genève avec l’intention d’y rester et d’y trouver un logement fixe. Les raisons pour lesquelles elle a loué un appartement sur France (caractère provisoire et précaire de l’habitation chez sa sœur, poursuites en cours, crise du logement), sont parfaitement compatibles avec ce qui précède. C’est donc à juste titre que les indemnités lui ont été versées, de sorte que les décisions du 17 novembre 2003 et du 3 février 2004 seront annulées.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