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ATAS/1028/2020 vom 2. November 2020</w:t>
      </w:r>
    </w:p>
    <w:p>
      <w:r>
        <w:t>GE Cour de justice, 2020-11-02, FR</w:t>
      </w:r>
    </w:p>
    <w:p>
      <w:r>
        <w:rPr>
          <w:b/>
        </w:rPr>
        <w:t xml:space="preserve">Quelle: </w:t>
      </w:r>
      <w:r>
        <w:t>https://mcp.opencaselaw.ch/entscheid/ge_gerichte_ATAS_1028_2020</w:t>
      </w:r>
    </w:p>
    <w:p>
      <w:r>
        <w:t>FR: GE_GERICHTE ATAS/1028/2020 du 2 novembre 2020</w:t>
      </w:r>
    </w:p>
    <w:p>
      <w:r>
        <w:t>IT: GE_GERICHTE ATAS/1028/2020 del 2 novembre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loi sur la procédure administrative du 12 septembre 1985 [LPA - E 5 10]). Interjeté dans la forme et le délai prévus par la loi, le recours est recevable (art. 56 ss LPGA et 62 ss LPA).</w:t>
      </w:r>
    </w:p>
    <w:p>
      <w:r>
        <w:t>A/3844/2019 - 14/30 -</w:t>
      </w:r>
    </w:p>
    <w:p>
      <w:r>
        <w:rPr>
          <w:b/>
        </w:rPr>
        <w:t>E. 4</w:t>
      </w:r>
    </w:p>
    <w:p>
      <w:r>
        <w:t>Le litige porte sur la question de savoir si les troubles présentés par la recourante au-delà du 13 janvier 2019 (à 6 mois de l'événement) sont en lien de causalité avec l'accident du 12 juillet 2018.</w:t>
      </w:r>
    </w:p>
    <w:p>
      <w:r>
        <w:rPr>
          <w:b/>
        </w:rPr>
        <w:t>E. 5</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w:t>
      </w:r>
    </w:p>
    <w:p>
      <w:r>
        <w:rPr>
          <w:b/>
        </w:rPr>
        <w:t>E. 6</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w:t>
      </w:r>
    </w:p>
    <w:p>
      <w:r>
        <w:t>A/3844/2019 - 15/30 -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8C_560/2017 du 3 mai 2018 consid. 6.1).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w:t>
      </w:r>
    </w:p>
    <w:p>
      <w:r>
        <w:t>A/3844/2019 - 16/30 - voir également arrêt du Tribunal fédéral des assurances U 60/02 du 18 septembre 2002). Casuistique :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 environ par la chute, dès lors que l’accident ne peut être qualifié d’événement sans lequel le dommage ne se serait pas produit (RAMA 1986 n° K 703 p. 473 et ss, consid. 2b);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w:t>
      </w:r>
    </w:p>
    <w:p>
      <w:r>
        <w:rPr>
          <w:b/>
        </w:rPr>
        <w:t>E. 8</w:t>
      </w:r>
    </w:p>
    <w:p>
      <w:r>
        <w:t>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 coup du lapin » - apparaissent eux-mêmes dans le délai de 72 heures après l'accident assuré (SVR 2007 UV n. 23 p. 75; arrêt du Tribunal fédéral des assurances U 580/06 du 30 novembre 2007 consid. 4.1).</w:t>
      </w:r>
    </w:p>
    <w:p>
      <w:r>
        <w:rPr>
          <w:b/>
        </w:rPr>
        <w:t>E. 9</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w:t>
      </w:r>
    </w:p>
    <w:p>
      <w:r>
        <w:t>A/3844/2019 - 17/30 -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w:t>
      </w:r>
    </w:p>
    <w:p>
      <w:r>
        <w:rPr>
          <w:b/>
        </w:rPr>
        <w:t>E. 10</w:t>
      </w:r>
    </w:p>
    <w:p>
      <w:r>
        <w:t>Selon la pratique du coup du lapin, l’examen de ces critères doit se faire au moment où aucune amélioration significative de l'état de santé de l'assuré ne peut être attendue de la poursuite du traitement médical relatif aux troubles typiques du coup du lapin - dont les composantes psychologique et physique ne sont pas facilement différenciées - (ATF 134 V 109 consid. 4.3 et consid 6.2; arrêt du Tribunal fédéral 8C_303/2017 consid. 4.1) ou, autrement dit, du traitement médical en général (« ärztlichen Behandlung insegamt » une amélioration sensible de l'état de santé de l'assuré (RUMO-JUNGO / HOLZER, Bundesgestz über die Unfallversicherung [UVG] 2012 ad art. 6 p. 60).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w:t>
      </w:r>
    </w:p>
    <w:p>
      <w:r>
        <w:t>A/3844/2019 - 18/30 -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ATF 129 V 402 consid. 4.4.1 et les références).</w:t>
      </w:r>
    </w:p>
    <w:p>
      <w:r>
        <w:t>A/3844/2019 - 19/30 - Casuistique : Circonstances concomitantes particulièrement dramatiques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 du Tribunal fédéral 8C_766/2017 du 30 juillet 2018 consid. 6.3.1.1). Le Tribunal fédéral a rappelé que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l’ayant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Critère du degré et de la durée de l’incapacité de travail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8C_766/2017 du 30 juillet 2018 consid. 6.3.3). Accidents de gravité moyenne Le Tribunal fédéral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1er septembre 2006), un piéton renversé par une voiture</w:t>
      </w:r>
    </w:p>
    <w:p>
      <w:r>
        <w:t>A/3844/2019 - 20/30 -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w:t>
      </w:r>
    </w:p>
    <w:p>
      <w:r>
        <w:rPr>
          <w:b/>
        </w:rPr>
        <w:t>E. 11</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w:t>
      </w:r>
    </w:p>
    <w:p>
      <w:r>
        <w:t>A/3844/2019 - 21/30 -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w:t>
      </w:r>
    </w:p>
    <w:p>
      <w:r>
        <w:t>A/3844/2019 - 22/30 -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w:t>
      </w:r>
    </w:p>
    <w:p>
      <w:r>
        <w:t>A/3844/2019 - 23/30 - jugement valable sur le droit litigieux. Il lui est loisible, sur la base d’une appréciation anticipée des preuves déjà disponibles, de refuser l’administration d’une preuve supplémentaire au motif qu’il la tient pour impropre à modifier sa conviction (ATF 131 III 222 consid. 4.3; ATF 129 III 18 consid. 2.6; arrêt du Tribunal fédéral 4A_5/2011 du 24 mars 2011 consid. 3.1).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 / Bettina KAHIL-WOLFF / Stéphanie PERRENOUD, op. cit., p. 517 s.). Reste réservé le degré de preuve requis pour la notification de décisions, l’exercice d’un moyen de droit, le contenu d’une communication dont la notification est établie (ATF 124 V 400; 121 V 5 consid. 3b; 119 V 7 consid. 3c/bb; ATAS/286/2018 du 3 avril 2018 consid. 3; ATAS/763/2016 du 27 septembre 2016 consid. 4 et 5c).</w:t>
      </w:r>
    </w:p>
    <w:p>
      <w:r>
        <w:rPr>
          <w:b/>
        </w:rPr>
        <w:t>E. 13</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En l'espèce, la décision entreprise étant fondée sur l'appréciation du Dr I______, médecin-conseil de l'intimée, et la recourante contestant la valeur probante de l'avis de ce spécialiste, il y a lieu d'examiner si les appréciations médicales successives (26 avril et 17 juillet 2019) de ce médecin répondent aux conditions posées par la</w:t>
      </w:r>
    </w:p>
    <w:p>
      <w:r>
        <w:t>A/3844/2019 - 24/30 - jurisprudence, rappelées ci-dessus, pour pouvoir se voir reconnaître une pleine valeur probante. La chambre de céans estime que tel est bien le cas. Ces appréciations ont été posées par un spécialiste reconnu, sur la base d'observations approfondies en pleine connaissance du dossier, le médecin-conseil de l'intimée aboutissant à des conclusions convaincantes. Le fait que ce spécialiste soit régulièrement sollicité par l'intimée, en tant que médecin-conseil, et que son appréciation repose sur le seul dossier, - ce praticien n'ayant jamais procédé à l'examen personnel de l'assurée - ne sauraient à eux seuls priver ces appréciations de toute valeur probante. En effet, comme rappelé précédemment, la jurisprudence considère qu'une expertise médicale établie sur la base d'un dossier peut avoir une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Tel est bien le cas en l'espèce. L'appréciation initiale du Dr I______ (26 avril 2019) reposait en effet sur le dossier constitué par l'intimée; la seconde (17 juillet 2019), sur laquelle est fondée la décision entreprise, sur l'ensemble du dossier, complété sur opposition par les pièces médicales nouvelles et les objections de l'assurée à l'appui de son opposition. Le rapport du Dr I______ du 17 juillet 2019 se prononce clairement et de façon convaincante sur les rapports médicaux produits par l'assurée (Drs J______, E______ et G______, ainsi que M. H______, chiropraticien) : il décrit objectivement le contenu de ces rapports, ainsi que du rapport d'interprétation de l'IRM du 27 mars 2019 (Dr F______) avant de formuler son appréciation, aboutissant à la conclusion que les discopathies et protrusions ne résultent ni de l'accident du 12 juillet 2018 et encore moins de l'accident du 29 septembre 2017. Il observait ainsi qu'il n'existe aucune documentation radiologique d'une lésion structurelle, faisant suite aux deux accidents susmentionnés. S'agissant de l'indication chirurgicale retenue par le Dr G______, il indique que la discopathie C4-C5 qui pourrait faire l'objet d'une intervention chirurgicale, n'a pas pu apparaître entre l'événement de juillet 2018 et la réalisation de l'IRM de mars 2019. Ces lésions sont lentement évolutives, sur des années. Il considère en revanche que l'événement du 12 juillet 2018 a pu, symptomatiquement, aggraver la situation pendant quelques semaines, voire quelques mois, sous la forme de contractures douloureuses du rachis cervical en admettant une mini-entorse cervicale, sans lésion musculo-ligamentaire ou tendineuse mise en évidence. Il explique qu'en revanche l'état dégénératif préexistant explique beaucoup mieux la persistance des</w:t>
      </w:r>
    </w:p>
    <w:p>
      <w:r>
        <w:t>A/3844/2019 - 25/30 - douleurs, puis une nouvelle aggravation début janvier 2019 et enfin, une aggravation significative conduisant à l'arrêt de travail dès le 25 mars 2019. Il constate que cette aggravation a rendu nécessaire le recours à des examens complémentaires (IRM et examen neurochirurgical) à fin mars et avril 2019. Selon lui, l'évolution en deux ou trois temps n'est absolument pas typique des suites d'un événement traumatique, habituellement constitué d'une phase d'acutisation, puis de restitution progressive. Sur la base de l'analyse des forces lésionnelles lors de l'événement, de l'évolution favorable après trois mois, comme décrit par le Dr J______ (rapport du 28 mai 2019), et du rapport de la Dresse E______ du 7 janvier 2019 qui décrit clairement une amélioration tant des douleurs, que de la mobilité, et des contractures, le Dr I______ - qui observait encore que les Drs J______, E______ et G______ ne se prononcent pas sur la causalité naturelle de l'événement, et que M. H______ n'a visiblement pas connaissance des bases assécurologique -, concluait que l'on peut fixer le statu quo sine à 6 mois de l'événement, soit au 13 janvier 2019. Il considère encore qu'en l'absence d'éventuelles incertitudes dans ce cas, une expertise lui paraît non justifiée.</w:t>
      </w:r>
    </w:p>
    <w:p>
      <w:r>
        <w:rPr>
          <w:b/>
        </w:rPr>
        <w:t>E. 15</w:t>
      </w:r>
    </w:p>
    <w:p>
      <w:r>
        <w:t>Dans le cadre de son recours, la recourante persiste à alléguer que les rapports médicaux de ses médecins et thérapeute, produits à l'appui de son opposition contre la décision du 30 avril 2019, indiqueraient qu'il existe encore un lien de causalité directe entre l'accident du 12 juillet 2018 et les lésions corporelles dont elle souffre encore. Or, à bien lire les rapports des Drs J______, E______ et G______, et comme l'a souligné le Dr I______ dans son rapport du 17 juillet 2019, aucun de ces praticiens ne se prononce sur le lien de causalité naturelle entre l'accident du 12 juillet 2018 et les lésions dont elle souffrait encore. Comme le relève encore le médecin-conseil de l'intimée, seul M. H______, chiropraticien, prétend (péremptoirement) dans son rapport du 16 mai 2019, que la lésion discale de la recourante ne pourrait avoir comme origine que les deux accidents (29 septembre 2017 - accident de vélo -, et 12 juillet 2018 - objet du litige). Dans son rapport, M. H______ indique en effet : «… L'examen d'IRM du 27/3/2019 révèle une volumineuse protrusion postéro-latérale et foraminale droite C4-C5. Cette lésion est élective (d'autres niveaux ne sont pas concernés) et elle n'est pas accompagnée par aucun autre signe significatif. Un état pré-existant argumenté par l'assureur, n'est donc pas soutenu par l'imagerie (aucune image d'une éventuelle arthrose précoce par exemple !). Le seul état pré-existant peut éventuellement être fourni par les suites de l'accident du 29/9/2017 … qui a été pris en charge (et donc payé) par le même assureur (La Bâloise). Mme (A______.) n'avait jamais souffert de la nuque avant ses deux accidents et la lésion discale qu'elle présente ne peut être attribuée qu'à ces événements. Un autre argumentaire tiendrait de la science-fiction ». En référence à la jurisprudence citée précédemment, au terme de laquelle, selon l'expérience médicale, pratiquement toutes les hernies discales s'insèrent dans un contexte d'altération des disques intervertébraux d'origine dégénérative, un</w:t>
      </w:r>
    </w:p>
    <w:p>
      <w:r>
        <w:t>A/3844/2019 - 26/30 -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(consid. 7 ci-dessus), d'une part; d'autre part,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ATF 119 V 335 consid. 2b/bb; RAMA 1999 n° U 341 p. 408 consid. 3b] (consid. 5 in fine, ci-dessus). Force est de constater qu'à l'instar de l'appréciation du Dr I______, le rapport du chiropraticien ignore les principes ainsi rappelés, l'événement litigieux n'étant manifestement pas de nature à avoir causé une hernie discale, s'agissant bien plutôt d'un accident banal, à faible énergie, M. H______ n'aboutissant à sa conclusion qu'en procédant à des déductions fondées sur le raisonnement « post hoc, ergo propter hoc », insuffisant pour établir un rapport de causalité naturelle. Et dans le cas particulier ce rapport, qui ne peut se voir reconnaître la moindre valeur probante, ne saurait susciter le moindre doute dans la fiabilité des observations du Dr I______, faute d'apporter des preuves objectives de ce que l'appréciation du médecin-conseil de l'intimée aurait ignoré des éléments importants.</w:t>
      </w:r>
    </w:p>
    <w:p>
      <w:r>
        <w:rPr>
          <w:b/>
        </w:rPr>
        <w:t>E. 16</w:t>
      </w:r>
    </w:p>
    <w:p>
      <w:r>
        <w:t>La recourante annonçait dans son recours la production prochaine du rapport médical - en cours de rédaction - de son médecin traitant (recours p. 2 - motifs §7). Ce rapport n'a jamais été produit, sous réserve de la précision suivante : le mandataire de la recourante a communiqué à la chambre de céans, par courrier du 7 février 2019, un document décrit comme étant la « copie du rapport médical du Dr J______ à l'appui de notre recours du 16 octobre 2019 ». En réalité, ce rapport (du 22 novembre 2019) émane de la Dresse L______, le Dr J______ en étant le destinataire. La recourante a ainsi produit en procédure de recours deux documents médicaux nouveaux soit, outre celui mentionné ci-dessus, le rapport du Dr K______ (19 novembre 2019). Ces deux rapports émanent de deux neurochirurgiens, consultés par la recourante pour un 2ème, respectivement 3ème avis par rapport à celui émis par leur confrère de même spécialité, le Dr G______ qui, dans son avis du 15 avril 2019, retenait l'indication chirurgicale de hernie C4-C5 para médiane droite, en suggérant toutefois que le résultat attendu ne serait peut- être pas aussi bon qu'espéré. Les seconds avis des neurochirurgiens consultés en novembre 2019 n'apportent toutefois rien de nouveau qui serait susceptible de jeter un doute sur les conclusions</w:t>
      </w:r>
    </w:p>
    <w:p>
      <w:r>
        <w:t>A/3844/2019 - 27/30 - du Dr I______ ayant conduit l'intimée à rendre la décision entreprise. En substance, les diagnostics retenus sont les mêmes pour tous les médecins consultés, se basant notamment sur l'IRM cervicale du 27 mars 2019 : protrusion discale C4-C5 latérale pré-foraminale et foraminale droit. Pour sa part, la Dresse L______ constate qu'à l'examen, la patiente est peu symptomatique, raison pour laquelle elle proposait de procéder à des radiographies, puis d'effectuer une infiltration ciblée avant une éventuelle intervention chirurgicale. Elle ne se prononce toutefois pas sur la question de la causalité naturelle entre la hernie discale et l'accident du 12 juillet 2018. Quant au Dr K______, il partage pour l'essentiel l'avis du Dr G______, en tant que ce dernier retient l'indication chirurgicale, dès lors qu'après 18 mois, le traitement conservateur auquel il avait été procédé dans un premier temps n'avait pas donné une évolution satisfaisante. Il émet d'ailleurs les mêmes réserves quant aux expectatives d'une telle intervention. Quant au lien de causalité, force est de constater que le Dr K______ est à tout le moins nuancé. Ainsi, selon lui, « même si un état antérieur ne peut être à 100 % exclu compte tenu du fait que vous avez, avec honnêteté, témoigné de l'histoire d'une entorse cervicale 10 années avant l'accident et, une année avant ce dernier, une chute à vélo qui avait provoqué une entorse cervicale également réglée sous quelques semaines, je ne pense pas que l'on puisse retenir cette notion d'état antérieur d'autant plus que cela n'avait aucunement laissé place à une symptomatologie durable et qu'aucune exploration radiologique n'avait été réalisée pour documenter cette symptomatologie ». La conclusion à laquelle il parvient n'est, quant à elle, pas convaincante. Ainsi le Dr K______ indique : « la survenue, immédiatement dans les suites de l'accident, d'une symptomatologie caractéristique avec cette imagerie IRM me paraît suffisante pour défendre votre cause et pour attester de la relation entre les deux événements ». Ainsi, le neurochirurgien retient une prétendue symptomatologie caractéristique dans les suites immédiates de l'accident, et l'associe à l'imagerie IRM. Il perd toutefois de vue : - que la symptomatologie à laquelle il fait référence ne résulte que du procès- verbal de visite du gestionnaire de dossier de l'intimée, au domicile de l'assurée le 17 avril 2019 (pièce 17 intimée) - soit 9 mois après l'événement -; - que les troubles inventoriés dans la rubrique dédiée du questionnaire (2. Premiers troubles) n'étaient que partiels par rapport à la liste des symptômes caractéristiques reconnus par la science médicale et la jurisprudence du Tribunal fédéral; - et que l'imagerie à laquelle il est fait référence n'a été effectuée que le 17 mars 2019 (soit 8 mois après l'événement, le même questionnaire précisant que les premiers soins ont été prodigués le lendemain de l'événement, et qu'aucune imagerie n'a été pratiquée initialement). Le fait seul qu'apparaisse à l'IRM une protrusion postérolatérale et foraminale droite C4-C5, n'est évidemment pas suffisant, bien au contraire, pour en déduire</w:t>
      </w:r>
    </w:p>
    <w:p>
      <w:r>
        <w:t>A/3844/2019 - 28/30 - une relation de causalité entre cette atteinte qui, sauf circonstances exceptionnelles non réalisées en l'espèce, est d'origine dégénérative, et l'accident bagatelle du 12 juillet 2018. Cela étant, comme l'a pertinemment relevé l'intimée dans ses écritures, le Dr K______ a retenu des éléments anamnestiques qui, en termes d'incapacité immédiate de travail, ne sont corroborés par aucun autre document médical ou administratif ressortant du dossier : en effet, la recourante n'a jamais été en arrêt de travail dans les suites immédiates de l'accident, mais seulement à 50 % à dater du 25 mars 2019 (plus de 8 mois après l'événement) - voir ci-dessus En fait ad ch. 6 - et ce, après qu'en date du 11 mars 2019, la Dresse E______ - qui a prescrit le premier arrêt de travail, en date du 21 mars 2019 - ait constaté dans un rapport à l'intention de l'intimée qu'il n'y avait pas d'incapacité de travail et pas à craindre un dommage permanent (cf. ci-dessus En fait ad ch. 5). Or, comme on l'a vu précédemment, selon la jurisprudence,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 aussitôt » une incapacité de travail (consid. 7 ci-dessus et références citées). Du reste, le Dr K______ n'indique pas clairement que, selon lui, le lien de causalité entre l'événement et la hernie discale diagnostiquée serait à tout le moins probable; au contraire il se borne à indiquer que les éléments qu'il retient lui paraissent « suffisant(s) pour défendre votre cause et pour attester de la relation entre les 2 événements », conclusion nettement insuffisante au regard des exigences de la jurisprudence, dès lors qu'elle s'apparente plus à l'ordre du possible plutôt que du probable, le tout devant être apprécié en fonction de la relation particulière existant entre le patient et le médecin dans le cadre d'un mandat thérapeutique. Une telle conclusion ne contredit au demeurant pas les conclusions auxquelles parvient le Dr I______, qui admet que l'événement du 12 juillet 2018 a pu, symptomatiquement, aggraver la situation pendant quelques semaines, voire quelques mois, sous la forme de contractures douloureuses du rachis cervical en admettant une mini-entorse cervicale, sans lésion musculo-ligamentaire ou tendineuse mise en évidence.</w:t>
      </w:r>
    </w:p>
    <w:p>
      <w:r>
        <w:rPr>
          <w:b/>
        </w:rPr>
        <w:t>E. 17</w:t>
      </w:r>
    </w:p>
    <w:p>
      <w:r>
        <w:t>Au vu de ce qui précède, force est de constater que les critiques de la recourante, et les avis médicaux qu'elle a produits en procédure de recours, aussi bien que ceux qu'elle avait produits au stade de l'opposition, ne sont pas de nature à remettre en cause les conclusions de l'intimée, ni le bien-fondé de la décision entreprise.</w:t>
      </w:r>
    </w:p>
    <w:p>
      <w:r>
        <w:rPr>
          <w:b/>
        </w:rPr>
        <w:t>E. 18</w:t>
      </w:r>
    </w:p>
    <w:p>
      <w:r>
        <w:t>La recourante considère encore, à titre subsidiaire, si la chambre de céans n'entendait pas d'emblée accueillir son recours, qu'il conviendrait de mettre en œuvre une expertise judiciaire. Si l’administration ou le juge, se fondant sur une appréciation consciencieuse des preuves fournies par les investigations auxquelles ils doivent procéder d’office, sont convaincus que certains faits présentent un degré de vraisemblance prépondérante</w:t>
      </w:r>
    </w:p>
    <w:p>
      <w:r>
        <w:t>A/3844/2019 - 29/30 - et que d’autres mesures probatoires ne pourraient plus modifier cette appréciation, il est superflu d’administrer d’autres preuves (appréciation anticipée des preuves; ATF 122 II 469 consid. 4a;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122 V 162 consid. 1d). Au vu de ce qui précède, la chambre de céans ne donnera pas suite à cette conclusion, car une expertise judiciaire serait, dans le cas d'espèce, inutile pour pouvoir valablement trancher le litige.</w:t>
      </w:r>
    </w:p>
    <w:p>
      <w:r>
        <w:rPr>
          <w:b/>
        </w:rPr>
        <w:t>E. 19</w:t>
      </w:r>
    </w:p>
    <w:p>
      <w:r>
        <w:t>Mal fondé, le recours sera rejeté.</w:t>
      </w:r>
    </w:p>
    <w:p>
      <w:r>
        <w:rPr>
          <w:b/>
        </w:rPr>
        <w:t>E. 20</w:t>
      </w:r>
    </w:p>
    <w:p>
      <w:r>
        <w:t>Pour le surplus, la procédure est gratuite (art. 61 let. a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