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ATAS/1027/2012 vom 22. August 2012</w:t>
      </w:r>
    </w:p>
    <w:p>
      <w:r>
        <w:t>GE Cour de justice, 2012-08-22, FR</w:t>
      </w:r>
    </w:p>
    <w:p>
      <w:r>
        <w:rPr>
          <w:b/>
        </w:rPr>
        <w:t xml:space="preserve">Quelle: </w:t>
      </w:r>
      <w:r>
        <w:t>https://mcp.opencaselaw.ch/entscheid/ge_gerichte_ATAS_1027_2012</w:t>
      </w:r>
    </w:p>
    <w:p>
      <w:r>
        <w:t>FR: GE_GERICHTE ATAS/1027/2012 du 22 août 2012</w:t>
      </w:r>
    </w:p>
    <w:p>
      <w:r>
        <w:t>IT: GE_GERICHTE ATAS/1027/2012 del 22 agosto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a) Les décisions sur opposition peuvent faire l’objet d’un recours dans le délai de 30 jours suivant leur notification (art. 56 et 60 LPGA). En l’occurrence, la décision sur opposition a été notifiée au recourant par pli recommandé du 11 avril 2012 et le recourant l’a reçue, selon ses propres déclarations, le 12 avril 2012. Compte tenu des suspensions du délai de recours du 7ème jour avant Pâques au 7ème jour après Pâques inclusivement (cf. art. 38 al. 4 let. a LPGA), le délai de 30 jours a commencé à courir le lundi 16 avril 2012 et est parvenu à échéance le mardi 15 mai 2012. Posté le 15 mai 2012 selon le timbre postal en les formes prescrites, le recours est à cet égard recevable.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w:t>
      </w:r>
    </w:p>
    <w:p>
      <w:r>
        <w:t>A/1509/2012 - 4/5 - juridiques déterminés par la décision, les rapports juridiques non contestés sont certes compris dans l’objet de la contestation, mais non pas dans l’objet du litige (ATF 125 V 414 consid. 1b et 2 et les références citées).</w:t>
      </w:r>
    </w:p>
    <w:p>
      <w:r>
        <w:rPr>
          <w:b/>
        </w:rPr>
        <w:t>E. 3</w:t>
      </w:r>
    </w:p>
    <w:p>
      <w:r>
        <w:t>En l’espèce, la décision sur opposition attaquée ne porte que sur la question de la recevabilité de l’opposition. En déclarant l’opposition irrecevable pour cause de tardiveté, l’intimé n’a nullement statué sur le fond du litige, à savoir la justification de la sanction prononcée. Les conclusions du recourant quant au fond du litige, étrangères à l’objet du litige, ne sont ainsi pas recevables. La Cour de céans constate que le recourant ne soulève aucun argument relatif à l’irrecevabilité de son opposition, seul objet de la décision litigieuse. Or, le recours de droit administratif qui contient exclusivement des arguments sur le fond, alors que l'autorité dont le jugement est attaqué n'est pas entrée en matière pour des motifs formels, ne contient pas une motivation topique et ne constitue pas, dès lors, un recours valable (ATF 123 V 335).</w:t>
      </w:r>
    </w:p>
    <w:p>
      <w:r>
        <w:rPr>
          <w:b/>
        </w:rPr>
        <w:t>E. 4</w:t>
      </w:r>
    </w:p>
    <w:p>
      <w:r>
        <w:t>Au vu de ce qui précède, le recours doit être déclaré irrecevable.</w:t>
      </w:r>
    </w:p>
    <w:p>
      <w:r>
        <w:rPr>
          <w:b/>
        </w:rPr>
        <w:t>E. 5</w:t>
      </w:r>
    </w:p>
    <w:p>
      <w:r>
        <w:t>La procédure est gratuite (art. 89H de la loi sur la procédure administrative du 12 septembre 1985 - LPA ; RS E 5 10).</w:t>
      </w:r>
    </w:p>
    <w:p>
      <w:r>
        <w:t>A/1509/2012 - 5/5 -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