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ATAS/1027/2011 vom 7. November 2011</w:t>
      </w:r>
    </w:p>
    <w:p>
      <w:r>
        <w:t>GE Cour de justice, 2011-11-07, FR</w:t>
      </w:r>
    </w:p>
    <w:p>
      <w:r>
        <w:rPr>
          <w:b/>
        </w:rPr>
        <w:t xml:space="preserve">Quelle: </w:t>
      </w:r>
      <w:r>
        <w:t>https://mcp.opencaselaw.ch/entscheid/ge_gerichte_ATAS_1027_2011</w:t>
      </w:r>
    </w:p>
    <w:p>
      <w:r>
        <w:t>FR: GE_GERICHTE ATAS/1027/2011 du 7 novembre 2011</w:t>
      </w:r>
    </w:p>
    <w:p>
      <w:r>
        <w:t>IT: GE_GERICHTE ATAS/1027/2011 del 7 novembre 2011</w:t>
      </w:r>
    </w:p>
    <w:p>
      <w:pPr>
        <w:pStyle w:val="Heading2"/>
      </w:pPr>
      <w:r>
        <w:t>Erwägungen</w:t>
      </w:r>
    </w:p>
    <w:p>
      <w:r>
        <w:rPr>
          <w:b/>
        </w:rPr>
        <w:t>E. 12</w:t>
      </w:r>
    </w:p>
    <w:p>
      <w:r>
        <w:t>Sur la base de cet avis, l'OAI a rendu une décision le 14 octobre 2006 refusant toute prestation. Le degré d'invalidité ressortant de la comparaison du salaire sans et avec invalidité était de 19,70%. Des mesures professionnelles n'étaient pas de nature à augmenter la capacité de travail.</w:t>
      </w:r>
    </w:p>
    <w:p>
      <w:r>
        <w:rPr>
          <w:b/>
        </w:rPr>
        <w:t>E. 13</w:t>
      </w:r>
    </w:p>
    <w:p>
      <w:r>
        <w:t>Dans le cadre de l'opposition, le Dr L__________, médecin-traitant de l'assurée, a établi un certificat médical dans lequel il a, notamment, indiqué partager l'avis de l'expert en ce sens qu'une activité à 50% soit retenue et une réinsertion professionnelle prévue. Il évoque la présence d'un trouble somatoforme douloureux et un état dépressif d'intensité moyenne.</w:t>
      </w:r>
    </w:p>
    <w:p>
      <w:r>
        <w:rPr>
          <w:b/>
        </w:rPr>
        <w:t>E. 14</w:t>
      </w:r>
    </w:p>
    <w:p>
      <w:r>
        <w:t>Après lecture de cet avis, le SMR a maintenu ses conclusions. L'expert n'avait pas retenu la présence d'un trouble somatoforme douloureux et qualifié l'état dépressif d'intensité légère et non moyenne comme mentionné par le Dr L__________. Dans une activité évitant "la station prolongée debout, position à genoux, monter et descendre les escaliers, travail de force au-dessus de l'horizontale avec le bras D, port de charges &gt; 5 kg, porte-à-faux", la capacité de travail était entière.</w:t>
      </w:r>
    </w:p>
    <w:p>
      <w:r>
        <w:rPr>
          <w:b/>
        </w:rPr>
        <w:t>E. 15</w:t>
      </w:r>
    </w:p>
    <w:p>
      <w:r>
        <w:t>Par décision du 17 mai 2007, l'OAI a rejeté l'opposition, retenant une capacité de travail entière dans une activité adaptée.</w:t>
      </w:r>
    </w:p>
    <w:p>
      <w:r>
        <w:rPr>
          <w:b/>
        </w:rPr>
        <w:t>E. 16</w:t>
      </w:r>
    </w:p>
    <w:p>
      <w:r>
        <w:t>Par acte du 11 juin 2007, la recourante a saisi la Cour de céans (anciennement le Tribunal cantonal des assurances sociales) et requis une rente d'invalidité de 50% et une "reconversion professionnelle".</w:t>
      </w:r>
    </w:p>
    <w:p>
      <w:r>
        <w:t>A/1350/2011 - 4/14 -</w:t>
      </w:r>
    </w:p>
    <w:p>
      <w:r>
        <w:rPr>
          <w:b/>
        </w:rPr>
        <w:t>E. 17</w:t>
      </w:r>
    </w:p>
    <w:p>
      <w:r>
        <w:t>Par arrêt du 6 novembre 2007, la Cour a admis le recours de l'assurée et renvoyé la cause à l'OAI "afin de mettre en place l'examen des possibilités de réadaptation professionnelle", compte tenu du degré d'invalidité non contesté de près de 20%. La Cour n'a pas examiné le degré d'invalidité retenu dans la décision attaquée.</w:t>
      </w:r>
    </w:p>
    <w:p>
      <w:r>
        <w:rPr>
          <w:b/>
        </w:rPr>
        <w:t>E. 18</w:t>
      </w:r>
    </w:p>
    <w:p>
      <w:r>
        <w:t>Le stage auprès de la Fondation PRO s'est déroulé du 25 août au 23 novembre 2008. Il était prévu à 50%, puis si l'état de santé de l'assurée le permettait à 100%. Durant ce stage, l'assurée a été associée aux activités de conditionnement, comprenant l'étiquetage de produits, le nouage de fils de nylon, le conditionnement et déconditionnement de produits et la mise sous pli de courriers. Le rapport de fin de stage relève que l'assurée est tout à fait capable de travailler dans le domaine de l'industrie légère. Au vu de ce secteur d'activité, aucune formation ne serait à envisager. Le rapport met en exergue les très bonnes aptitudes professionnelles et sociales de la recourante, ses capacités manuelles, sa bonne conscience professionnelle et sa persévérance. Le rapport a attribué la note maximale à la recourante pour ce qui concerne sa motivation et sa conscience professionnelle. Il n'était cependant pas possible de se prononcer sur un taux d'activité dès lors que les tentatives de travail à 80% s'étaient soldées par un arrêt maladie de trois jours, puis d'une restriction médicale de passer au-delà d'une activité à 50%.</w:t>
      </w:r>
    </w:p>
    <w:p>
      <w:r>
        <w:rPr>
          <w:b/>
        </w:rPr>
        <w:t>E. 19</w:t>
      </w:r>
    </w:p>
    <w:p>
      <w:r>
        <w:t>Le 6 avril 2009, la Dresse P_________, psychiatre et psychothérapeute, a indiqué suivre la patiente depuis le 4 février 2009. Elle posait le diagnostic de "trouble dépressif récurrent, épisode actuel sévère sans symptômes psychotiques".</w:t>
      </w:r>
    </w:p>
    <w:p>
      <w:r>
        <w:rPr>
          <w:b/>
        </w:rPr>
        <w:t>E. 20</w:t>
      </w:r>
    </w:p>
    <w:p>
      <w:r>
        <w:t>Selon une attestation du Centre multidisciplinaire d'étude et de traitement de la douleur des HUG du 7 janvier 2009, la patiente souffrait d'un syndrome douloureux somatoforme persistant. L'état dépressif était d'intensité moyenne; il participait au déconditionnement physique. Un traitement tricyclique, une psychothérapie et la poursuite de la physiothérapie étaient proposés.</w:t>
      </w:r>
    </w:p>
    <w:p>
      <w:r>
        <w:rPr>
          <w:b/>
        </w:rPr>
        <w:t>E. 21</w:t>
      </w:r>
    </w:p>
    <w:p>
      <w:r>
        <w:t>Lors de deux entretiens menés, les 22 avril et 4 mai 2009, avec la coordinatrice d'emploi dans le cadre du mandat de placement ordonné par l'OAI, l'assurée a expliqué être alors en incapacité de travail totale et ne pas avoir besoin "actuellement" de l'aide au placement. Le mandat de placement a donc pris fin.</w:t>
      </w:r>
    </w:p>
    <w:p>
      <w:r>
        <w:rPr>
          <w:b/>
        </w:rPr>
        <w:t>E. 22</w:t>
      </w:r>
    </w:p>
    <w:p>
      <w:r>
        <w:t>Interrogé quant à la répercussion de l'évolution de l'état de santé psychique de l'assurée, le SMR a proposé la mise en œuvre d'une expertise bi-disciplinaire rhumatologique et psychiatrique, confiée au Bureau d'expertises médicales.</w:t>
      </w:r>
    </w:p>
    <w:p>
      <w:r>
        <w:rPr>
          <w:b/>
        </w:rPr>
        <w:t>E. 23</w:t>
      </w:r>
    </w:p>
    <w:p>
      <w:r>
        <w:t>Dans son rapport du 4 janvier 2011, le SMR conclut ainsi à une capacité de travail entière dès janvier 2003 dans une activité adaptée, "à traduire en termes de métier par un spécialiste en réadaptation", hormis une période d'incapacité de travail à 100% du 4 février 2009 au 31 janvier 2010 en raison de l'aggravation d'une affection psychique présente depuis 2003.</w:t>
      </w:r>
    </w:p>
    <w:p>
      <w:r>
        <w:rPr>
          <w:b/>
        </w:rPr>
        <w:t>E. 24</w:t>
      </w:r>
    </w:p>
    <w:p>
      <w:r>
        <w:t>L'intimé conteste que les experts de la seconde expertise aient manqué d'indépendance. Leur analyse était circonstanciée, fondée sur l'ensemble du dossier médical, l'anamnèse et les plaintes de l'assurée. Les diagnostics étaient clairs, les conclusions motivées et exemptes de contradiction. Les objections du médecin- traitant n'apportaient pas d'élément objectif permettant de douter du bien-fondé de la seconde l'expertise. La situation médicale avait été pleinement investiguée et ne nécessitait plus d'être revue. Le recours devait donc être rejeté.</w:t>
      </w:r>
    </w:p>
    <w:p>
      <w:r>
        <w:rPr>
          <w:b/>
        </w:rPr>
        <w:t>E. 25</w:t>
      </w:r>
    </w:p>
    <w:p>
      <w:r>
        <w:t>Dans sa réplique, l'assurée s'étonne du fait que l'intimée n'explique pas pour quelle raison une seconde expertise était nécessaire. Certes, l'assurance disposait de la latitude de multiplier les expertises jusqu'à ce qu'elle en détienne une qui lui soit favorable. Cela ne signifiait pas pour autant que celle-ci soit considérée plus probante que la précédente. Seul l'établissement d'une nouvelle expertise permettra de mettre un terme aux incertitudes générées par les conclusions contradictoires des deux expertises.</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Formé, par ailleurs, dans la forme et le délai prescrits, compte tenu des féries pascales, le recours est recevable (art. 38 al. 4 let. c, 60 et 61 let. b LPGA). Pour les motifs qui seront exposés ci-après, il ne sera pas fait droit au chef de conclusions préalable de la recourante tendant à la mise sur pied d'une expertise judiciaire. 2. Se pose en premier lieu la question de savoir dans quelle mesure la Cour de céans est liée par son précédent arrêt et si elle peut examiner le degré d'invalidité retenu dans la première décision de refus. a) Lorsque l'autorité de recours statue, comme en l'espèce, par une décision de renvoi, l'autorité à laquelle la cause est renvoyée, de même que celle qui a rendu la décision sur recours sont tenues de se conformer aux instructions du jugement de renvoi. Ce principe est applicable même en l'absence de texte et vaut, partant, dans la</w:t>
      </w:r>
    </w:p>
    <w:p>
      <w:r>
        <w:t>A/1350/2011 - 7/14 - procédure administrative en général (ATF 117 V 237 consid. 2a; ATF np 4A_71/2007 du 19 octobre 2007, consid. 2.1 et 2.2). Il en découle que l'autorité de recours peut revoir, à l'occasion d'un recours subséquent, les points qu'elle n'a pas tranchés lors de la première procédure de recours (cf. ATF 131 III 91 consid. 5.2; MEYER/VON ZWEHL, L'objet du litige en procédure de droit administratif fédéral, in: Mélanges Pierre Moor, Berne 2005, n. 30.4 p. 448). b) La décision du 16 mai 2007 était fondée sur la capacité de travail de 100% de la recourante. Dans son recours du 11 juin 2007, la recourante avait clairement requis une rente d'invalidité de 50% et une "reconversion professionnelle". L'arrêt du 6 novembre 2007 retient que la recourante a droit à des mesures de réadaptation, au vu du degré d'invalidité de l'ordre de 20%. Les limitations fonctionnelles importantes retenues justifiaient que la possibilité de réadaptation professionnelle soit examinée. Les questions de l'exigibilité et du degré d'invalidité n'ont cependant pas été abordées. Par ailleurs, l'arrêt précité a entièrement annulé la décision qui refusait le droit à une rente d'invalidité; il n'a, en particulier, pas limité l'annulation de la décision au refus du droit aux mesures de réadaptation. Partant, l'arrêt du 6 novembre 2007, qui portait uniquement sur l'examen des mesures de réadaptation, n'était pas susceptible d'acquérir force matérielle de chose jugée en ce qui concerne l'exigibilité et le degré d'invalidité.</w:t>
      </w:r>
    </w:p>
    <w:p>
      <w:r>
        <w:t>La Cour peut donc entrer en matière sur l'examen de ces points.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w:t>
      </w:r>
    </w:p>
    <w:p>
      <w:r>
        <w:t>A/1350/2011 - 8/14 -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citées). a) Il convient, d'abord, de déterminer la capacité de travail de la recourante. Cette dernière demande que soit écartée l'appréciation des seconds experts à ce sujet ou, à défaut, que la Cour diligente une expertise judiciaire. L'intimé estime que les remarques du médecin-traitant ne sont pas de nature à remettre en cause les conclusions des seconds experts qu'il convient de suivre.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353 consid. 3b/ee). S'agissant plus particulièrement des rapports d'expertise établis par les médecins des assureurs ou mandatés par ceux-ci, le juge peut leur accorder pleine valeur probante aussi longtemps qu'ils aboutissent à des résultats convaincants, que leurs conclusions soient sérieusement motivées, que ces avis ne contiennent pas de contradictions et qu'aucun indice concret ne permette de mettre en cause leur bien- fondé. Ce n'est qu'en présence de circonstances particulières que les doutes au sujet de l'impartialité d'une appréciation peuvent être considérés comme objectivement fondés (ATF 125 V 353 consid. 3b/ee, ATF n.p. du 13 mars 2000, I 592/99, consid. b/ee).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w:t>
      </w:r>
    </w:p>
    <w:p>
      <w:r>
        <w:t>A/1350/2011 - 9/14 - pleine connaissance du dossier (anamnèse), que la description des interférences médicales soit claire et enfin que les conclusions de l'expert soient bien motivées.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c) En l'espèce, les deux expertises organisées par l'intimé ont été conduites de manière sérieuse. Toutes deux contiennent une anamnèse, tiennent compte des plaintes de l'expertisée, font suite à un examen de celle-ci, se fondent sur l'ensemble du dossier médical et comportent une analyse circonstanciée et des réponses claires, exemptes de contradictions internes. Aucun élément ne porte à douter des compétences professionnelles des experts. Le Dr O_________ est spécialiste FMH en médecine interne et rhumatologie et en médecine psychosociale et psychosomatique, le Dr Q_________ est spécialiste FMH en rhumatologie et médecine interne et le Dr R_________ spécialiste FMH en psychiatrie et psychothérapie. Le seul fait que les seconds experts sont rattachés à un bureau d'expertises ne permet pas, en tant que tel, de remettre en cause leur indépendance, quand bien même ce bureau serait, comme le soutient la recourante, l'objet de critiques répétées. A cet égard, la recourante se borne, au demeurant, à une affirmation générale quant à la réputation de ce bureau, sans donner d'éléments précis de nature à s'interroger sur l'impartialité des Drs Q_________ et R_________.</w:t>
      </w:r>
    </w:p>
    <w:p>
      <w:r>
        <w:t>Les expertises ne divergent guère sur le diagnostic posé. Toutes deux retiennent des lombalgies chroniques et des gonalgies ainsi qu'un conflit sous-acromial bilatéral (Dr Q_________), respectivement un syndrome irritatif de la coiffe des rotateurs du côté droit avec syndrome d'encastrement de l'acromion du côté ipsilatéral (Dr O_________). Par ailleurs, les deux expertises convergent, en grande partie, sur les limitations fonctionnelles engendrées par les atteintes physiques. Les deux expertises préconisent d'éviter le port de charges dépassant 5 kg. Le Dr O_________ recommande une position assise ou assise-alternée, alors que le Dr Q_________ indique que l'assurée doit éviter les mouvements des bras au-dessus de l'horizontal, les positions à genoux ou accroupies, monter sur une échelle, marcher sur un sol irrégulier et les positions en flexion du tronc. Les limitations énumérées par le Dr Q_________ semblent ainsi plus nombreuses que celles retenues par le Dr O_________. Toutefois, le Dr Q_________ ne fait que préciser les limitations évoquées par le Dr O_________. En effet, en tant que ce dernier préconise une position assise ou assise-alternée, il exclut implicitement les positions à genoux ou accroupies, le fait de monter sur une échelle ou de marcher, voire les mouvements des bras au-dessus de l'horizontale et les positions en flexion du tronc. Enfin, les experts s'accordent sur le fait que l'état psychique n'influe pas sur la capacité de travail, sous réserve d'une période limitée, postérieure à la première expertise.</w:t>
      </w:r>
    </w:p>
    <w:p>
      <w:r>
        <w:t>A/1350/2011 - 10/14 -</w:t>
      </w:r>
    </w:p>
    <w:p>
      <w:r>
        <w:t>Dès lors qu'aucune divergence importante ne sépare les experts sur le plan du diagnostic et des limitations fonctionnelles, il n'y a pas lieu de procéder à une expertise judiciaire, qui n'apporterait à cet égard pas d'éléments utiles à la solution du litige.</w:t>
      </w:r>
    </w:p>
    <w:p>
      <w:r>
        <w:t>En revanche, les experts divergent sur la capacité de travail de la recourante dans une activité adaptée.</w:t>
      </w:r>
    </w:p>
    <w:p>
      <w:r>
        <w:t>Se pose ainsi la question de savoir si le dossier contient des éléments permettant de départager les experts sur ce point. A cet égard, la Cour relève que le SMR s'était écarté du premier rapport d'expertise en considérant que celui-ci retenait à tort l'existence de lombalgies, qui n'étaient pas documentées. Or, cet avis n'est pas partagé par les seconds experts, qui retiennent le diagnostic de lombalgies chroniques et rejoignent sur ce point le premier expert. Le motif invoqué par le SMR pour s'écarter de la première expertise n'était donc pas fondé. Le rapport du 24 février 2010 du SMR, qui propose la mise sur pied d'une expertise bi-disciplinaire, fait notamment état des certificats médicaux relatifs à l'état tant psychique que physique de l'assurée et du rapport relatif au "stage d'observation PRO". A la lecture de ces pièces, il n'apparaît pas que l'état de santé de la recourante se serait amélioré depuis l'établissement de la première expertise, ce qui pourrait expliquer les conclusions plus positives des seconds experts quant à la capacité de travail résiduelle de l'assurée. Au contraire, l'impression se dégage de la lecture du rapport du SMR que l'état de santé de la recourante se serait plutôt péjoré depuis 2005. Par ailleurs, le rapport d'évaluation du stage de réadaptation professionnelle confirme l'appréciation faite par le premier expert et infirme celle des seconds experts quant à la capacité de travail résiduelle de l'assurée. Ledit rapport met en exergue les très bonnes aptitudes professionnelles et sociales de la recourante, ses capacités manuelles, sa bonne conscience professionnelle et sa persévérance. Selon les observations faites par le centre d'évaluation, la recourante est tout à fait capable de travailler dans le domaine de l'industrie légère pour laquelle toutefois aucune formation n'est envisageable. Le centre n'était pas en mesure de se prononcer sur le taux d'activité dont l'assurée serait capable. Les tentatives d'augmenter de 50% à 80% le taux d'activité s'étaient, en effet, soldées par un échec en raison des douleurs ressenties. A cet égard, il convient de souligner que le centre a attribué la note maximale à la recourante pour ce qui concerne sa motivation et sa conscience professionnelle. Le rapport ne laisse d'aucune manière entendre que la recourante collaborerait insuffisamment ou simulerait des douleurs. L'absence d'éléments d'exagération ou de simulation est, au demeurant, relevée par l'ensemble des experts. Les observations faites dans le cadre du mandat de réadaptation professionnelle, qui peuvent compléter le dossier médical (cf. Karl Abegg, Coup d'œil sur l'activité des centres d'observation professionnelle de l'AI [COPAI], in</w:t>
      </w:r>
    </w:p>
    <w:p>
      <w:r>
        <w:t>A/1350/2011 - 11/14 - RCC 1985, p. 246 ss), viennent ainsi corroborer l'appréciation du premier expert quant à la capacité résiduelle de travail qui ne peut excéder 50% dans une activité adaptée. Au vu de l'ensemble de ces circonstances, la Cour considère qu'il convient de se rallier aux conclusions du Dr O_________. Elle relève qu'en sus des éléments précités, elle ne dispose d'aucun élément permettant de comprendre pour quelle raison la seconde expertise s'écarte tant de la première expertise que des enseignements tirés du stage auprès de la fondation PRO. En conclusion, la capacité de travail résiduelle de la recourante dans une activité adaptée à ses limitations fonctionnelles est donc de 50%. Le début de l'incapacité de travail a été fixée par l'intimée au 1er janvier 2003 (cf. rapports du SMR des 4 octobre 2005, 14 octobre 2009). L'incapacité de travail totale pour des raisons psychiques, du 4 février 2009 au 31 janvier 2010, n'est pas litigieuse. 4. Il convient, en second lieu, de se prononcer sur le degré d'invalidité de la recourante. a) L’art. 16 LPGA s’applique à l’évaluation de l’invalidité des assurés exerçant une activité lucrative, comme la recourante. Chez ces assurés,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w:t>
      </w:r>
    </w:p>
    <w:p>
      <w:r>
        <w:t>A/1350/2011 - 12/14 -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l'intimé a retenu, en se fondant sur les indications fournies par l'ancien employeur de la recourante, que le salaire de celle-ci se serait élevé, en 2003, à 52'319 fr. par année. Dans une activité adaptée, il aurait été de 48'579 fr. pour un taux d'activité à 100%. Ces chiffres en tant que tels ne sont pas contestés; ils sont au demeurant conformes aux pièces du dossier ainsi qu'aux données ressortant des statistiques de l'Office fédéral de la statistique. Comme cela vient d'être exposé, la capacité résiduelle de travail de la recourante est de 50%. Partant, son degré d'invalidité doit être déterminé en opposant le salaire de 52'319 fr. à celui de 24'289 fr. 50 (48'579 fr. : 2). Il en résulte une invalidité de 53,57%, respectivement de 58,22% si l'on tient compte de la réduction de 10% opérée par l'intimé au titre de réduction supplémentaire "selon l'approche pluridisciplinaire". La recourante peut ainsi prétendre à une demi-rente d'invalidité, à partir du 1er janvier 2004 (art. 28 et art. 29 al. 1 let. b LAI, dans leur teneur en vigueur entre le 1er janvier 2003 et le 31</w:t>
      </w:r>
    </w:p>
    <w:p>
      <w:r>
        <w:t>A/1350/2011 - 13/14 - décembre 2007; idem s'agissant du droit à la demi-rente selon l'art. 28 al. 2 LAI, en vigueur depuis le 1er janvier 2008). Pendant la période du 1er mai 2009 au 31 janvier 2010, la rente d'invalidité sera entière (art. 88a RAI, art. 29 al. 3 LAI). 5. Contrairement à ce que requiert la recourante, l'intimée n'est pas tenue de lui octroyer des nouvelles mesures de réadaptation. De telles mesures ont, en effet, déjà été accordées sous la forme du stage effectué auprès de la fondation PRO. La recourante n'expose, par ailleurs, pas pour quelle raison de nouvelles mesures de réadaptation devraient être entreprises. Elle sera donc déboutée sur ce point. 6. En tant que la recourante demande une mesure de placement, la Cour relève que celle-ci avait indiqué, en mai 2009, à la coordinatrice d'emploi qu'elle ne pensait "actuellement" pas avoir besoin de l'aide au placement. Il ne peut toutefois être déduit de ce qui précède que la recourante a renoncé définitivement à l'aide au placement qui lui avait été proposée, ce d'autant plus que l'incapacité de travail totale de la recourante, en mai 2009, a été reconnue par l'intimé. Partant, la recourante a droit à l'aide au placement, que l'on considère que ce droit doit être examiné à l'aune du droit applicable selon l'ancien art. 18 al. 1 première phrase LAI ou l'art. 18 al. 1 LAI dans sa nouvelle teneur, en vigueur depuis le 1er janvier 2008.</w:t>
      </w:r>
    </w:p>
    <w:p>
      <w:r>
        <w:t>Dans la mesure où la recourante semble avoir - à tout le moins dans le passé - opéré une confusion entre le placement et le reclassement, la Cour relève que l'assurée ne peut prétendre, sauf exception non réalisée en l'espèce, à une formation de niveau supérieur à celui de son ancienne activité. Il appartient, en effet, à l'assurance- invalidité de prendre en charge les mesures nécessaires propres à atteindre le but de réadaptation visé, mais non pas celles qui seraient les meilleures dans son cas (ATF 124 V 110 consid. 2a et les références ; VSI 2002 p. 109 consid. 2a). 7. La recourante, qui obtient partiellement gain de cause, a droit à une indemnité à titre de participation à ses frais et dépens, que la Cour fixe en l’espèce à 1'500 fr. (art. 61 let. g LPGA ; art. 89H al. 3 LPA ; ATF 122 V 278, consid. 3e/aa). L’intimé sera par ailleurs condamné à un émolument de 1'000 fr. (art. 69 al. 1 bis LAI). * * *</w:t>
      </w:r>
    </w:p>
    <w:p>
      <w:r>
        <w:t>A/1350/2011 - 14/14 -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