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ATAS/1026/2016 vom 12. Dezember 2016</w:t>
      </w:r>
    </w:p>
    <w:p>
      <w:r>
        <w:t>GE Cour de justice, 2016-12-12, FR</w:t>
      </w:r>
    </w:p>
    <w:p>
      <w:r>
        <w:rPr>
          <w:b/>
        </w:rPr>
        <w:t xml:space="preserve">Quelle: </w:t>
      </w:r>
      <w:r>
        <w:t>https://mcp.opencaselaw.ch/entscheid/ge_gerichte_ATAS_1026_2016</w:t>
      </w:r>
    </w:p>
    <w:p>
      <w:r>
        <w:t>FR: GE_GERICHTE ATAS/1026/2016 du 12 décembre 2016</w:t>
      </w:r>
    </w:p>
    <w:p>
      <w:r>
        <w:t>IT: GE_GERICHTE ATAS/1026/2016 del 12 dicembre 2016</w:t>
      </w:r>
    </w:p>
    <w:p>
      <w:pPr>
        <w:pStyle w:val="Heading2"/>
      </w:pPr>
      <w:r>
        <w:t>Erwägungen</w:t>
      </w:r>
    </w:p>
    <w:p>
      <w:r>
        <w:rPr>
          <w:b/>
        </w:rPr>
        <w:t>E. 37</w:t>
      </w:r>
    </w:p>
    <w:p>
      <w:r>
        <w:t>Le 21 novembre 2016, le recourant a répliqué en relevant que le Dr L______ rejoignait l’avis du Dr C______ quant au fait que les pathologies découvertes ne pouvaient expliquer les symptômes de sorte que la cause de ceux-ci ne pouvait qu’être l’accident.</w:t>
      </w:r>
    </w:p>
    <w:p>
      <w:r>
        <w:rPr>
          <w:b/>
        </w:rPr>
        <w:t>E. 38</w:t>
      </w:r>
    </w:p>
    <w:p>
      <w:r>
        <w:t>Sur quoi,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droit du recourant à des prestations de l’intimée au-delà du 31 décembre 2015.</w:t>
      </w:r>
    </w:p>
    <w:p>
      <w:r>
        <w:t>A/1240/2016 - 11/22 - 5.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w:t>
      </w:r>
    </w:p>
    <w:p>
      <w:r>
        <w:t>A/1240/2016 - 12/22 -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S’agissant de l’aggravation d’un état antérieur dégénératif au niveau de la colonne vertébrale, le statu quo sine est dans la règle atteint après 6 ou 9 mois, mais au plus tard après un an (arrêt du Tribunal fédéral 8C_508/2008 du 22 octobre 2008 consid.4.2). 8. 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w:t>
      </w:r>
    </w:p>
    <w:p>
      <w:r>
        <w:t>A/1240/2016 - 13/22 - ATF 117 V 359 consid. 5d/bb;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 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w:t>
      </w:r>
    </w:p>
    <w:p>
      <w:r>
        <w:t>A/1240/2016 - 14/22 -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w:t>
      </w:r>
    </w:p>
    <w:p>
      <w:r>
        <w:t>A/1240/2016 - 15/22 -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A/1240/2016 - 16/22 -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w:t>
      </w:r>
    </w:p>
    <w:p>
      <w:r>
        <w:t>A/1240/2016 - 17/22 -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w:t>
      </w:r>
    </w:p>
    <w:p>
      <w:r>
        <w:t>A/1240/2016 - 18/22 -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w:t>
      </w:r>
    </w:p>
    <w:p>
      <w:r>
        <w:t>A/1240/2016 - 19/22 -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 accidents (ATF 130 V 380 consid. 2.3.1). 14. a. En l’espèce, l’intimée a mis un terme à ses prestations au 31 décembre 2015, en se fondant sur l’avis de son médecin d’arrondissement, le Dr D______, du 26 octobre 2015, lequel considérait que l’événement initial avait cessé ses effets délétères six mois après sa survenue ; dans le cadre de la présente procédure, elle a sollicité l’avis du Dr L______ de la division médicale, rendu le 4 novembre 2016 et, sur cette base, a persisté dans sa décision. b. Les avis des Drs D______ et L______ sont motivés de façon convaincante ; ils tiennent compte des plaintes du recourant, de tous les documents médicaux versés au dossier, dont les clichés d’imagerie et les avis des médecins traitants du recourant, et leurs conclusions sont clairement motivées.</w:t>
      </w:r>
    </w:p>
    <w:p>
      <w:r>
        <w:t>A/1240/2016 - 20/22 - En particulier, le Dr L______ a expliqué que l’accident n’avait pas entrainé de lésions importantes, sans atteinte structurelle de nature traumatique et de stigmates externes, mais uniquement une contusion lombaire. L’état antérieur ne pouvait expliquer la symptomatologie persistante et n’avait pas pu être décompensé par l’accident, de sorte que le statu quo sine était retrouvé six mois après l’accident. c. Le Dr I______, sollicité par le Groupe Mutuel, a constaté qu’il n’y avait pas vraiment d’atteinte morphologique mais que la raideur lombaire contre indiquait la profession de peintre : il a posé le diagnostic de lombalgie post-accidentelle avec syndrome lombovertébral marqué et a évoqué un probable trouble somatoforme douloureux. Il a précisé qu’habituellement, l’incapacité de travail était de quelques mois pour les lombalgies et indiqué que le probable trouble somatoforme expliquait aussi l’incapacité de travail prolongée. Cet avis va dans le sens de celui des Drs D______ et L______, même s’il ne se prononce pas sur le lien causalité entre la symptomatologie incapacitante et l’accident dès lors que le Dr I______ constate que l’atteinte n’est pas importante et que la lombalgie entraine habituellement une incapacité de travail de quelques mois. d. Quant au Dr C______, il atteste le 14 septembre 2016 d’un état antérieur non symptomatique, ce que le Dr L______ a également admis et a estimé que la possibilité que les effets de l’accident perdurent au-delà du 26 octobre 2015 était réalisée dans une probabilité de 50 %, l’autre 50 % étant dû à l’état dépressif réactionnel. Cet avis ne permet pas de remettre en question ceux des Drs D______ et L______ quant à la cessation des effets de l’accident six mois après celui-ci, ce d’autant qu’il considère que l’état dépressif intervient pour moitié dans la persistance des symptômes dont se plaint le recourant, lequel, comme expliqué ci- après, n’est pas en lien de causalité adéquate avec l’accident. e. Il en va de même de l’avis du Dr E______ (certificat du 17 décembre 2015 et avis du 15 janvier 2016), lequel se borne à constater que les graves douleurs persistantes dont se plaint le recourant sont directement en relation avec l’accident. 15. S’agissant du trouble somatoforme douloureux, évoqué par le Dr I______, ainsi que de l’état dépressif réactionnel, force est de constater que la causalité adéquate entre ces troubles psychiques et l’accident n’est pas donnée. En effet, l’accident tel que décrit par l’assuré est un accident de degré moyen, à la limite d’un accident peu grave ; or, les critères énoncés par la jurisprudence pour admettre un lien de causalité adéquat entre les troubles psychiques et l’accident ne sont, en l’espèce, pas réalisés dans une mesure suffisante : L’accident n’a pas été particulièrement impressionnant, les lésions physiques n’étaient pas de nature ou de gravité particulière, il n’y a pas eu d’erreur dans le traitement médical, ni de difficultés apparues au cours de la guérison, ni encore de complications importantes ; le traitement n’a pas été long ; quant à la question de la présence de douleurs physiques persistantes et d’une longue incapacité de travail totale, elle peut rester ouverte, dès lors que, même si ces critères étaient remplis,</w:t>
      </w:r>
    </w:p>
    <w:p>
      <w:r>
        <w:t>A/1240/2016 - 21/22 - cela ne serait en toute hypothèse pas suffisant pour admettre un lien de causalité adéquate entre les symptômes psychiques du recourant et l’accident (cf. consid. 8b supra). 16. Au vu de ce qui précède, l’intimée était en droit de mettre fin à ses prestations dès le 31 décembre 2015, soit plus de six mois après l’accident, en se fondant sur les avis du Dr D______ du 26 octobre 2015, confirmé ensuite par celui du Dr L______ du 4 novembre 2016, lesquels ne sont pas valablement remis en cause par les autres médecins intervenants, ce d’autant que la jurisprudence a considéré que dans le cadre de lombalgies, sans constatation d’aggravation radiologique, le statu quo était en principe retrouvé après trois ou quatre mois (cf. consid. 7 supra). 17. Partant, le recours ne peut qu’être rejeté et la décision litigieuse confirmée. 18. Pour le surplus, la procédure est gratuite.</w:t>
      </w:r>
    </w:p>
    <w:p>
      <w:r>
        <w:t>A/1240/2016 - 22/22 -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