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ATAS/1026/2010 vom 31. Januar 2008</w:t>
      </w:r>
    </w:p>
    <w:p>
      <w:r>
        <w:t>GE Cour de justice, 2008-01-31, FR</w:t>
      </w:r>
    </w:p>
    <w:p>
      <w:r>
        <w:rPr>
          <w:b/>
        </w:rPr>
        <w:t xml:space="preserve">Quelle: </w:t>
      </w:r>
      <w:r>
        <w:t>https://mcp.opencaselaw.ch/entscheid/ge_gerichte_ATAS_1026_2010</w:t>
      </w:r>
    </w:p>
    <w:p>
      <w:r>
        <w:t>FR: GE_GERICHTE ATAS/1026/2010 du 31 janvier 2008</w:t>
      </w:r>
    </w:p>
    <w:p>
      <w:r>
        <w:t>IT: GE_GERICHTE ATAS/1026/2010 del 31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psychiatrique.</w:t>
      </w:r>
    </w:p>
    <w:p>
      <w:r>
        <w:rPr>
          <w:b/>
        </w:rPr>
        <w:t>E. 2</w:t>
      </w:r>
    </w:p>
    <w:p>
      <w:r>
        <w:t>La confie au Dr M_____________, spécialiste FMH en psychiatrie.</w:t>
      </w:r>
    </w:p>
    <w:p>
      <w:r>
        <w:rPr>
          <w:b/>
        </w:rPr>
        <w:t>E. 3</w:t>
      </w:r>
    </w:p>
    <w:p>
      <w:r>
        <w:t>Constatations objectives, examen clinique et analyse des documents à disposition.</w:t>
      </w:r>
    </w:p>
    <w:p>
      <w:r>
        <w:rPr>
          <w:b/>
        </w:rPr>
        <w:t>E. 4</w:t>
      </w:r>
    </w:p>
    <w:p>
      <w:r>
        <w:t>Diagnostic(s)</w:t>
      </w:r>
    </w:p>
    <w:p>
      <w:r>
        <w:rPr>
          <w:b/>
        </w:rPr>
        <w:t>E. 5</w:t>
      </w:r>
    </w:p>
    <w:p>
      <w:r>
        <w:t>Les troubles visuels de l’expertisé reposent-ils sur une affection psychique ? Si oui, préciser la ou lesquelles ?</w:t>
      </w:r>
    </w:p>
    <w:p>
      <w:r>
        <w:rPr>
          <w:b/>
        </w:rPr>
        <w:t>E. 6</w:t>
      </w:r>
    </w:p>
    <w:p>
      <w:r>
        <w:t>Comment peut-on expliquer l’apparition de tels troubles du point de vue des mécanismes psychiques ?</w:t>
      </w:r>
    </w:p>
    <w:p>
      <w:r>
        <w:rPr>
          <w:b/>
        </w:rPr>
        <w:t>E. 7</w:t>
      </w:r>
    </w:p>
    <w:p>
      <w:r>
        <w:t>Les affections diagnostiquées sont-elles, chacune prise séparément, en relation de causalité naturelle avec l’événement du 30 septembre 2001 ? Si oui, le lien de causalité est-il possible, vraisemblable ou certain ?</w:t>
      </w:r>
    </w:p>
    <w:p>
      <w:r>
        <w:rPr>
          <w:b/>
        </w:rPr>
        <w:t>E. 8</w:t>
      </w:r>
    </w:p>
    <w:p>
      <w:r>
        <w:t>En cas de lien de causalité vraisemblable ou certain, un statu quo sine/ante doit-il être retenu ? Dans ce cas, était-il déjà atteint au 30 avril 2006 ? Si non, à quelle date ?</w:t>
      </w:r>
    </w:p>
    <w:p>
      <w:r>
        <w:t>- 5/5-</w:t>
      </w:r>
    </w:p>
    <w:p>
      <w:r>
        <w:t>A/2488/2006</w:t>
      </w:r>
    </w:p>
    <w:p>
      <w:r>
        <w:rPr>
          <w:b/>
        </w:rPr>
        <w:t>E. 9</w:t>
      </w:r>
    </w:p>
    <w:p>
      <w:r>
        <w:t>Si le lien de causalité fait défaut ou n’est que possible, à partir de quelle date y a-t-il lieu de considérer que le statu quo sine ou le statu quo ante a été atteint ? Pourquoi ?</w:t>
      </w:r>
    </w:p>
    <w:p>
      <w:r>
        <w:rPr>
          <w:b/>
        </w:rPr>
        <w:t>E. 10</w:t>
      </w:r>
    </w:p>
    <w:p>
      <w:r>
        <w:t>Existait-il, au moment de la suppression des prestations (30 avril 2006) une affection psychique (en relation ou non avec le traumatisme crânien) susceptible d’expliquer les symptômes de l’assuré ?</w:t>
      </w:r>
    </w:p>
    <w:p>
      <w:r>
        <w:rPr>
          <w:b/>
        </w:rPr>
        <w:t>E. 11</w:t>
      </w:r>
    </w:p>
    <w:p>
      <w:r>
        <w:t>Des facteurs extérieurs jouent-ils un rôle dans l’état de santé de l'assuré ? Si oui, de quelle façon et depuis quand ?</w:t>
      </w:r>
    </w:p>
    <w:p>
      <w:r>
        <w:rPr>
          <w:b/>
        </w:rPr>
        <w:t>E. 12</w:t>
      </w:r>
    </w:p>
    <w:p>
      <w:r>
        <w:t>Une activité lucrative est-elle raisonnablement exigible du recourant ? Dans l'affirmative, quel genre d'activité, respectant quelles limitations, à quel taux et depuis quand ? (la réponse ne doit tenir compte que des affections en relation de causalité avec l’accident)</w:t>
      </w:r>
    </w:p>
    <w:p>
      <w:r>
        <w:rPr>
          <w:b/>
        </w:rPr>
        <w:t>E. 13</w:t>
      </w:r>
    </w:p>
    <w:p>
      <w:r>
        <w:t>Quelles seraient les chances de succès d’une réadaptation professionnelle ?</w:t>
      </w:r>
    </w:p>
    <w:p>
      <w:r>
        <w:rPr>
          <w:b/>
        </w:rPr>
        <w:t>E. 14</w:t>
      </w:r>
    </w:p>
    <w:p>
      <w:r>
        <w:t>La capacité de travail peut-elle être améliorée par des mesures médicales ? Si oui, lesquelles ? Sont-elles réellement exigibles de la personne expertisée / comportent-elles des risques pour l’intéressé ?</w:t>
      </w:r>
    </w:p>
    <w:p>
      <w:r>
        <w:rPr>
          <w:b/>
        </w:rPr>
        <w:t>E. 15</w:t>
      </w:r>
    </w:p>
    <w:p>
      <w:r>
        <w:t>Quel est votre pronostic ?</w:t>
      </w:r>
    </w:p>
    <w:p>
      <w:r>
        <w:rPr>
          <w:b/>
        </w:rPr>
        <w:t>E. 16</w:t>
      </w:r>
    </w:p>
    <w:p>
      <w:r>
        <w:t>Est-il exclu que le genre de traumatisme subi par le recourant le jour de son accident puisse causer des troubles semblables à ceux dont il souffre depuis lors ?</w:t>
      </w:r>
    </w:p>
    <w:p>
      <w:r>
        <w:rPr>
          <w:b/>
        </w:rPr>
        <w:t>E. 17</w:t>
      </w:r>
    </w:p>
    <w:p>
      <w:r>
        <w:t>Avez-vous des remarques utiles ou des propositions à faire ? 4. Invite l’expert à déposer à sa meilleure convenance un rapport en trois exemplaires au Tribunal de céans. 5. Réserve le fond. La greffière</w:t>
      </w:r>
    </w:p>
    <w:p>
      <w:r>
        <w:t>Yaël BENZ</w:t>
      </w:r>
    </w:p>
    <w:p>
      <w:r>
        <w:t>La Présidente</w:t>
      </w:r>
    </w:p>
    <w:p>
      <w:r>
        <w:t>Karine STECK La secrétaire-juriste : Laurence SCHMID-PIQUEREZ Une copie conforme du présent arrêt est notifiée aux parties par le greffe.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