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ATAS/1025/2023 vom 15. Dezember 2023</w:t>
      </w:r>
    </w:p>
    <w:p>
      <w:r>
        <w:t>GE Cour de justice, 2023-12-15, FR</w:t>
      </w:r>
    </w:p>
    <w:p>
      <w:r>
        <w:rPr>
          <w:b/>
        </w:rPr>
        <w:t xml:space="preserve">Quelle: </w:t>
      </w:r>
      <w:r>
        <w:t>https://mcp.opencaselaw.ch/entscheid/ge_gerichte_ATAS_1025_2023</w:t>
      </w:r>
    </w:p>
    <w:p>
      <w:r>
        <w:t>FR: GE_GERICHTE ATAS/1025/2023 du 15 décembre 2023</w:t>
      </w:r>
    </w:p>
    <w:p>
      <w:r>
        <w:t>IT: GE_GERICHTE ATAS/1025/2023 del 15 dicembre 2023</w:t>
      </w:r>
    </w:p>
    <w:p>
      <w:pPr>
        <w:pStyle w:val="Heading2"/>
      </w:pPr>
      <w:r>
        <w:t>Erwägungen</w:t>
      </w:r>
    </w:p>
    <w:p>
      <w:r>
        <w:rPr>
          <w:b/>
        </w:rPr>
        <w:t>E. 1</w:t>
      </w:r>
    </w:p>
    <w:p>
      <w:r>
        <w:t>La recevabilité du recours a déjà été traité dans l’ordonnance d’expertise du 4 août 2022.</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w:t>
      </w:r>
    </w:p>
    <w:p>
      <w:r>
        <w:rPr>
          <w:b/>
        </w:rPr>
        <w:t>E. 3.1</w:t>
      </w:r>
    </w:p>
    <w:p>
      <w:r>
        <w:t>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Les atteintes à la santé psychique peuvent, comme les atteintes physiques,</w:t>
      </w:r>
    </w:p>
    <w:p>
      <w:r>
        <w:rPr>
          <w:b/>
        </w:rPr>
        <w:t>E. 3.2</w:t>
      </w:r>
    </w:p>
    <w:p>
      <w:r>
        <w:t>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w:t>
      </w:r>
    </w:p>
    <w:p>
      <w:r>
        <w:t>A/1001/2020 - 7/14 -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 Selon la jurisprudence, en cas de troubles psychiques, la capacité de travail</w:t>
      </w:r>
    </w:p>
    <w:p>
      <w:r>
        <w:rPr>
          <w:b/>
        </w:rPr>
        <w:t>E. 3.3</w:t>
      </w:r>
    </w:p>
    <w:p>
      <w:r>
        <w:t>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w:t>
      </w:r>
    </w:p>
    <w:p>
      <w:r>
        <w:t>A/1001/2020 - 8/14 -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3.4</w:t>
      </w:r>
    </w:p>
    <w:p>
      <w:r>
        <w:t>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w:t>
      </w:r>
    </w:p>
    <w:p>
      <w:r>
        <w:rPr>
          <w:b/>
        </w:rPr>
        <w:t>E. 6</w:t>
      </w:r>
    </w:p>
    <w:p>
      <w:r>
        <w:t>août 2020 consid. 4 et la référence).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Conformément au principe inquisitoire qui régit la procédure dans le domaine des assurances sociales, le juge des assurances sociales doit procéder à des</w:t>
      </w:r>
    </w:p>
    <w:p>
      <w:r>
        <w:t>A/1001/2020 - 12/14 -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4. En l’espèce, par ordonnance du 4 août 2022, la chambre de céans a confié une expertise psychiatrique au Dr F______. Cette mesure d’instruction était motivée par le fait que l’expertise du Dr D______ ne pouvait se voir attribuer une pleine valeur probante. Quant aux rapports de la Dre C______, il y avait lieu de tenir compte de la relation de confiance qui l’unissait à son patient. Il n’était dès lors pas possible de retenir des diagnostics clairs, au degré de la vraisemblance prépondérante requis, ni de se déterminer sur la capacité de travail du recourant à l'aune des indicateurs développés par la jurisprudence en matière de troubles psychiques. Dans son rapport du 8 septembre 2023, l’expert judiciaire a retenu les diagnostics, avec répercussion sur la capacité de travail, de trouble hyperkinétique, avec perturbation de l’activité et de l’attention (F90.0), trouble bipolaire de type II, épisode actuel de dépression moyenne sans symptômes psychotiques, avec caractéristiques anxieuses (F31.8), troubles mentaux et du comportement liés à l’utilisation d’alcool, syndrome de dépendance, utilisation continue (F10.25) et trouble mixte de la personnalité (F61). Il a considéré que la capacité de travail du recourant était nulle tant dans son activité habituelle que dans une activité adaptée depuis septembre 2014. Les parties reconnaissent une pleine valeur probante à l’expertise judiciaire. Celle- ci a été rendue sur la base du dossier médical complet et des plaintes de l’assuré. L’expert a rencontré l’assuré à deux reprises, pris contact avec les différents intervenants et effectué une anamnèse détaillée. Il a procédé à plusieurs examens cliniques et sollicité un examen neuropsychologique. Il a analysé les indicateurs de gravité, décrit les limitations fonctionnelles de l’assuré et apporté des conclusions précises et bien motivées. S’agissant de la capacité de travail du recourant, l’expert a expliqué qu’elle était une conséquence au moins pour partie de l’interaction des différents diagnostics. Si l’épisode de dépression bipolaire qui avait débuté fin 2014 s’était traduit par une incapacité de travail résultant de la symptomatologie dépressive et de l’intolérance au stress, il avait révélé aussi des limitations fonctionnelles en lien avec d’autres troubles, qui étaient déjà présents auparavant. Il retenait ainsi globalement une incapacité de travail entière même si aucun trouble, individuellement, n’engendrait une incapacité de travail totale. L’expert a également expliqué les raisons pour lesquelles il s’écartait, en partie, de</w:t>
      </w:r>
    </w:p>
    <w:p>
      <w:r>
        <w:t>A/1001/2020 - 13/14 - l’appréciation du Dr D_______, relevant en particulier que la surévaluation de ce médecin de la capacité de travail de l’assuré résultait d’une description exagérément optimiste de sa journée type. Il a également décrit les points de convergence et de divergence avec l’appréciation de la Dre C______. Il convient ainsi de suivre les conclusions de l’expertise et de retenir que le recourant présente une incapacité de travail totale tant dans son activité habituelle que dans une activité adaptée, ce qui ouvre le droit à une rente entière d’invalidité. En ce qui concerne le début de l’incapacité de travail, l’expert judiciaire a fait état d’une incapacité totale de travail dans toute activité depuis septembre 2014. Compte tenu de la demande de prestations du 1er novembre 2017 (art. 29 al. 1 LAI) et de l’art. 28 al. 1 let. b LAI, le droit à la rente naît le 1er mai 2018 (art. 29 al. 3 LAI). 5. Le recours doit ainsi être admis, la décision entreprise annulée et il sera dit que le recourant a droit, dès le 1er mai 2018, à une rente entière d’invalidité. Le recourant ayant obtenu gain de cause par l’intermédiaire d’une représentante,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 Les frais de l’expertise judiciaire seront laissés à la charge de l’État, l’intimé n’ayant pas procédé à une instruction présentant des lacunes ou des insuffisances caractérisées (ATF 137 V 210 consid. 4.4.2).</w:t>
      </w:r>
    </w:p>
    <w:p>
      <w:r>
        <w:t>A/1001/2020 - 14/14 -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