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ATAS/1025/2014 vom 24. September 2014</w:t>
      </w:r>
    </w:p>
    <w:p>
      <w:r>
        <w:t>GE Cour de justice, 2014-09-24, FR</w:t>
      </w:r>
    </w:p>
    <w:p>
      <w:r>
        <w:rPr>
          <w:b/>
        </w:rPr>
        <w:t xml:space="preserve">Quelle: </w:t>
      </w:r>
      <w:r>
        <w:t>https://mcp.opencaselaw.ch/entscheid/ge_gerichte_ATAS_1025_2014</w:t>
      </w:r>
    </w:p>
    <w:p>
      <w:r>
        <w:t>FR: GE_GERICHTE ATAS/1025/2014 du 24 septembre 2014</w:t>
      </w:r>
    </w:p>
    <w:p>
      <w:r>
        <w:t>IT: GE_GERICHTE ATAS/1025/2014 del 24 settembre 2014</w:t>
      </w:r>
    </w:p>
    <w:p>
      <w:pPr>
        <w:pStyle w:val="Heading2"/>
      </w:pPr>
      <w:r>
        <w:t>Volltext</w:t>
      </w:r>
    </w:p>
    <w:p>
      <w:r>
        <w:t>Siégeant : Juliana BALDÉ, Présidente; Christine LUZZATTO et Dana DORDEA, Juges assesseurs</w:t>
      </w:r>
    </w:p>
    <w:p>
      <w:r>
        <w:t>REPUBLIQUE ET</w:t>
      </w:r>
    </w:p>
    <w:p>
      <w:r>
        <w:t>CANTON DE GENEVE POUVOIR JUDICIAIRE</w:t>
      </w:r>
    </w:p>
    <w:p>
      <w:r>
        <w:t>A/1262/2014 ATAS/1025/2014 COUR DE JUSTICE Chambre des assurances sociales Arrêt du 24 septembre 2014 4ème Chambre</w:t>
      </w:r>
    </w:p>
    <w:p>
      <w:r>
        <w:t>En la cause Mineur A______, représenté par son père, Monsieur A______, domicilié àMEYRIN</w:t>
      </w:r>
    </w:p>
    <w:p>
      <w:r>
        <w:t>recourant</w:t>
      </w:r>
    </w:p>
    <w:p>
      <w:r>
        <w:t>contre OFFICE DE L'ASSURANCE-INVALIDITE DU CANTON DE GENEVE, sis rue des Gares 12, GENÈVE intimé</w:t>
      </w:r>
    </w:p>
    <w:p>
      <w:r>
        <w:t>A/1262/2014 - 2/3 -</w:t>
      </w:r>
    </w:p>
    <w:p>
      <w:r>
        <w:t>Vu la décision de l’office cantonal de l’assurance-invalidité (ci-après l’OAI ou l’intimé) du 24 mars 2014 refusant la prise en charge de la psychothérapie en faveur de l’enfant A______, né le ______ 2004, motif pris que selon le service médical régional (SMR), l’enfant ne présente pas une infirmité congénitale reconnue par l’assurance-invalidité et que la psychothérapie a pour but le traitement de l’affection comme telle ; Vu le recours interjeté le 5 mai 2014 par le père de l’assuré, Monsieur A______ (ci- après le recourant); Vu la réponse de l’intimé du 2 juin 2014 concluant au rejet du recours ; Vu la réplique du recourant du 25 juin 2014 et la pièce produite ; Vu les rapports médicaux produits par le recourant le 20 août 2014 ; Vu le courrier de l’OAI du 9 septembre 2014 concluant à l’admission du recours ;</w:t>
      </w:r>
    </w:p>
    <w:p>
      <w:r>
        <w:t>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 délai et la forme prévus par la loi, est recevable (art. 38, 56 et 60 LPGA) ; Que dans son avis du 29 août 2014, le SMR admet, au vu des nouveaux rapports médicaux produits, que l’enfant présente, avec vraisemblance prépondérante, un syndrome d’Asperger dont les symptômes étaient présents avant la fin de la 5ème année de vie, de sorte que le suivi psychiatrique peut être pris en charge par l’assurance-invalidité sous couvert du chiffre OIC 405 ; Qu’il convient par conséquent de donner suite aux conclusions du recourant et d’admettre le recours ; Que la chambre de céans renonce à percevoir un émolument selon l’art. 69al. 1bis LAI ;</w:t>
      </w:r>
    </w:p>
    <w:p>
      <w:r>
        <w:t>A/1262/2014 - 3/3 - PAR CES MOTIFS, LA CHAMBRE DES ASSURANCES SOCIALES : Statuant A la forme : 1. Déclare le recours recevable. Au fond : 2. L’admet et annule la décision du 24 mars 2014. 3. Dit et prononce que le suivi psychiatrique de l’enfant A______ est à charge de l’assurance-invalidité, dans le sens des considérants.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