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ATAS/1024/2024 vom 16. Dezember 2024</w:t>
      </w:r>
    </w:p>
    <w:p>
      <w:r>
        <w:t>GE Cour de justice, 2024-12-16, FR</w:t>
      </w:r>
    </w:p>
    <w:p>
      <w:r>
        <w:rPr>
          <w:b/>
        </w:rPr>
        <w:t xml:space="preserve">Quelle: </w:t>
      </w:r>
      <w:r>
        <w:t>https://mcp.opencaselaw.ch/entscheid/ge_gerichte_ATAS_1024_2024</w:t>
      </w:r>
    </w:p>
    <w:p>
      <w:r>
        <w:t>FR: GE_GERICHTE ATAS/1024/2024 du 16 décembre 2024</w:t>
      </w:r>
    </w:p>
    <w:p>
      <w:r>
        <w:t>IT: GE_GERICHTE ATAS/1024/2024 del 16 dicembre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 LACI, à moins que la loi n’y déroge expressément.</w:t>
      </w:r>
    </w:p>
    <w:p>
      <w:r>
        <w:rPr>
          <w:b/>
        </w:rPr>
        <w:t>E. 1.3</w:t>
      </w:r>
    </w:p>
    <w:p>
      <w:r>
        <w:t>Interjeté dans la forme (art. 61 let. b LPGA, applicable par le renvoi de l'art. 1 al. 1 LACI) et le délai de trente jours (art. 60 al. 1 et 38 al. 4 let. b LPGA ; art. 62 al. 1 let. a de la loi sur la procédure administrative du 12 septembre 1985 [LPA - E 5 10]) prévus par la loi, le recours est recevable.</w:t>
      </w:r>
    </w:p>
    <w:p>
      <w:r>
        <w:rPr>
          <w:b/>
        </w:rPr>
        <w:t>E. 2</w:t>
      </w:r>
    </w:p>
    <w:p>
      <w:r>
        <w:t>Le litige porte sur le droit de la recourante à l’indemnité de chômage à la suite de sa perte d’emploi auprès de l’entreprise individuelle de son conjoint.</w:t>
      </w:r>
    </w:p>
    <w:p>
      <w:r>
        <w:rPr>
          <w:b/>
        </w:rPr>
        <w:t>E. 3</w:t>
      </w:r>
    </w:p>
    <w:p>
      <w:r>
        <w:t>A/2883/2024 - 5/10 -</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3.2</w:t>
      </w:r>
    </w:p>
    <w:p>
      <w:r>
        <w:t>Aux termes de l'art. 10 LACI, est réputé sans emploi celui qui n’est pas partie à un rapport de travail et qui cherche à exercer une activité à plein temps (al. 1). Est réputé partiellement sans emploi celui qui n'est pas partie à un rapport de travail et cherche à n’exercer qu’une activité à temps partiel, ou occupe un emploi à temps partiel et cherche à le remplacer par une activité à plein temps ou à le compléter par une autre activité à temps partiel (al. 2). Seul celui qui cherche du travail qui est inscrit aux fins d'être placé est réputé sans emploi ou partiellement sans emploi (al. 3).</w:t>
      </w:r>
    </w:p>
    <w:p>
      <w:r>
        <w:rPr>
          <w:b/>
        </w:rPr>
        <w:t>E. 3.3</w:t>
      </w:r>
    </w:p>
    <w:p>
      <w:r>
        <w:t>Selon l'art. 31 al. 3 LACI, n'ont pas droit à l'indemnité en cas de réduction de l'horaire de travail : les travailleurs dont la réduction de l’horaire de travail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(let. c LACI). Le Tribunal fédéral a jugé que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 il suffit qu'une continuité des activités soit possible pour que le droit doive être nié en raison d'un risque de</w:t>
      </w:r>
    </w:p>
    <w:p>
      <w:r>
        <w:t>A/2883/2024 - 6/10 - contournement de la loi (arrêt du Tribunal fédéral 8C_384/2020 du 22 décembre 2020 consid. 3.1).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8C_574/2017 du 4 septembre 2018 consid. 5.1).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(arrêt du Tribunal fédéral C 163/04 du 29 août 2005 consid.2.2 et les références).</w:t>
      </w:r>
    </w:p>
    <w:p>
      <w:r>
        <w:rPr>
          <w:b/>
        </w:rPr>
        <w:t>E. 3.4</w:t>
      </w:r>
    </w:p>
    <w:p>
      <w:r>
        <w:t>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 arrêt du Tribunal fédéral 8C_448/2018 du 30 septembre 2019 consid. 3).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CO) d'un pouvoir déterminant au sens de l'art. 31 al. 3 let. c LACI. Pour les membres du conseil d'administration, le droit aux prestations peut dès lors être exclu sans qu'il soit nécessaire de déterminer plus concrètement les responsabilités qu'ils exercent au sein de la société (ATF 122 V 270 consid. 3). Il en va de même, dans une société à responsabilité limitée, des associés, respectivement des associés-gérants lorsqu'il en a été désigné, lesquels occupent collectivement une position comparable à celle du conseil d'administration d'une</w:t>
      </w:r>
    </w:p>
    <w:p>
      <w:r>
        <w:t>A/2883/2024 - 7/10 - société anonyme (arrêt du Tribunal fédéral 8C_515/2007 du 8 avril 2008 consid. 2.2 et les références). Le Tribunal fédéral a également étendu ce principe aux membres de la direction d'une association. L'art. 69 du Code civil suisse du 10 décembre 1907 (CC -RS 210) dispose en effet que la direction a le droit et le devoir de gérer les affaires de l'association et de la représenter en conformité des statuts. En vertu de cette disposition, la direction assume la gestion des affaires de l'association, dans la mesure où un autre organe, comme l'assemblée générale (cf. art. 65 al. 1 CC), n'en a pas la compétence. À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 31 al. 3 let. c LACI. Aussi, leur droit à l'indemnité de chômage peut-il être exclu sans qu'il soit nécessaire de déterminer plus concrètement les responsabilités qu'ils exercent au sein de l'association (arrêt du Tribunal fédéral 8C_515/2007 du 8 avril 2008 consid. 3.2 et la référence ; voir également l'arrêt du Tribunal fédéral 8C_537/2019 du 22 octobre 2020 consid. 3.3.3 et 6.2). Lorsque le salarié est membre d'un conseil d'administration ou associé d'une société à responsabilité limitée, l'inscription au registre du commerce constitue en règle générale le critère de délimitation décisif. La radiation de l'inscription permet d'admettre sans équivoque que l'assuré a quitté la société. Autrement, en effet, la possibilité demeure que celui-ci réactive l'entreprise et se fasse réengager (arrêt du Tribunal fédéral 8C_1016/2012 du 19 août 2013 consid. 4.3).</w:t>
      </w:r>
    </w:p>
    <w:p>
      <w:r>
        <w:rPr>
          <w:b/>
        </w:rPr>
        <w:t>E. 3.5</w:t>
      </w:r>
    </w:p>
    <w:p>
      <w:r>
        <w:t>Le conjoint de la personne qui occupe, dans une entreprise, une position assimilable à celle d'un employeur, n'a pas non plus droit à l'indemnité de chômage lorsque, bien que licencié par ladite entreprise, il conserve des liens avec celle-ci au travers de sa situation de conjoint d'un dirigeant de l'entreprise. Pour que le motif d'exclusion s'applique, il faut, par analogie avec les situations visées à l'art. 31 al. 3 let. c LACI, que le conjoint licencié ait été employé par l'entreprise précitée, à savoir celle dirigée par son conjoint. La possibilité facilitée de réengager le conjoint licencié fait apparaître son chômage comme une réduction de l'horaire de travail potentielle. Il se justifie par conséquent d'appliquer à cette situation de chômage les mêmes règles restrictives qu'en cas de réduction de l'horaire de travail (Boris RUBIN, Droit à l'indemnité de chômage des personnes occupant une position assimilable à celle d'un employeur, in DTA 2013 1, p. 6). Selon la jurisprudence, il est justifié de refuser le droit à l'indemnité de chômage au conjoint concerné jusqu'au prononcé du divorce, indépendamment du point de savoir si et depuis combien de temps les conjoints vivent séparés de fait ou de droit ou si des mesures de protection de l'union conjugale ont été ordonnées par un juge, au vu du risque d'abus, eu égard à leurs intérêts économiques (ATF 142 V 263 ; arrêt du Tribunal fédéral 8C_574/2017 du 4 septembre 2018 consid. 5.2).</w:t>
      </w:r>
    </w:p>
    <w:p>
      <w:r>
        <w:t>A/2883/2024 - 8/10 - Cette jurisprudence n'est pas limitée à des sociétés de capitaux mais s'applique aussi aux associations, peu importe qu'elles poursuivent une activité à but non lucratif ou commerciale, ainsi qu’aux entreprises individuelles (arrêt du Tribunal fédéral 8C_102/2018 du 21 mars 2018 consid. 6.1 ; Boris RUBIN, Commentaire de la loi sur l’assurance-chômage, 2014, n° 27 ad art. 10 et les références citées). Après la perte d'une activité salariée exercée pendant au moins six mois dans une entreprise tierce, les assurés ayant le statut de quasi-employeur et leurs conjoints doivent se voir reconnaître le droit à l'indemnité de chômage, même si le statut de quasi-employeur perdure dans la première entreprise (arrêt du Tribunal fédéral 8C_87/2023 du 14 septembre 2023 consid. 2.2 et les références). Lorsqu’une telle durée d’emploi comme salarié sans position dirigeante dans une entreprise tierce a été atteinte, il faut admettre que le rapport de travail ouvrant le droit au chômage n'était pas destiné à masquer une réduction de l’horaire de travail (Boris RUBIN, op. cit., n° 35 ad art. 10). La directive LACI IC du Secrétariat d'État à l'économie (SECO) prévoit en outre que le droit à l'indemnité de chômage existe aussi lorsque la personne qui a quitté l'entreprise, que son conjoint continue de diriger, a acquis une période minimale de cotisation de douze mois hors de celle-ci (ch. B31, état au 1er janvier 2024).</w:t>
      </w:r>
    </w:p>
    <w:p>
      <w:r>
        <w:rPr>
          <w:b/>
        </w:rPr>
        <w:t>E. 4.1</w:t>
      </w:r>
    </w:p>
    <w:p>
      <w:r>
        <w:t>En l’espèce, la recourante fait grief à l’intimée d’avoir appliqué des dispositions relatives à l’indemnité pour la réduction de l’horaire de travail à sa situation, alors qu’elle a requis le versement d’indemnités de chômage. La recourante perd toutefois de vue que, conformément à la jurisprudence du Tribunal fédéral, les exclusions de l’art. 31 al. 3 LACI s’appliquent par analogie à l'octroi de l'indemnité de chômage (ATF 123 V 234 consid. 7b), de sorte que l’intimée était fondée à s’y référer pour statuer sur son droit à l’indemnité de chômage.</w:t>
      </w:r>
    </w:p>
    <w:p>
      <w:r>
        <w:rPr>
          <w:b/>
        </w:rPr>
        <w:t>E. 4.2</w:t>
      </w:r>
    </w:p>
    <w:p>
      <w:r>
        <w:t>La recourante souligne également qu’au vu de la nature de son ancienne activité au sein de l’entreprise individuelle de son époux, qui était purement administrative, elle n’occupait pas une position assimilable à celle d’un employeur. Contrairement à ce que semble croire la recourante, l’intimée ne lui a pas dénié le droit à l’indemnité de chômage en raison du fait qu’elle aurait occupé une position assimilable à celle d’un employeur au cours de son dernier emploi, mais au motif qu’elle est l’épouse de son ancien employeur. À cet égard, il est établi que la recourante a été employée par son époux du 1er avril 2019 au 30 avril 2024 et que sa perte de travail découle de la résiliation des rapports de travail qui la liaient à l’entreprise individuelle de son époux. En outre, les pièces produites par la recourante à l’appui de son recours démontrent que l’activité de son conjoint au sein de son entreprise individuelle perdure, de</w:t>
      </w:r>
    </w:p>
    <w:p>
      <w:r>
        <w:t>A/2883/2024 - 9/10 - sorte qu’il conserve la faculté de la réengager à tout moment compte tenu de son pouvoir décisionnel. Partant, l’intimée a retenu à raison qu’elle revêtait la qualité de conjointe de son ancien employeur.</w:t>
      </w:r>
    </w:p>
    <w:p>
      <w:r>
        <w:rPr>
          <w:b/>
        </w:rPr>
        <w:t>E. 4.3</w:t>
      </w:r>
    </w:p>
    <w:p>
      <w:r>
        <w:t>La recourante allègue encore que son droit à l’indemnité de chômage devrait lui être reconnu au motif qu’elle a rompu tout lien avec l’entreprise individuelle de son époux depuis le 1er mai 2024. Contrairement à ce que soutient la recourante, bien que les rapports de travail aient pris fin en date du 30 avril 2024, elle conserve des liens avec l’entreprise individuelle qui l’a employée en raison de sa qualité de conjointe du dirigeant de cette société. En outre, il convient de rappeler que l’entreprise individuelle de son conjoint poursuit son activité, de sorte que la recourante a la possibilité théorique d’y être réengagée. Par ailleurs, le motif ayant conduit son conjoint à la licencier, à savoir une baisse notable de son activité, n’est pas de nature à remettre en cause la décision querellée dans la mesure où c’est la position dirigeante que son conjoint continue d’occuper qui est déterminante. Ce grief doit donc être écarté.</w:t>
      </w:r>
    </w:p>
    <w:p>
      <w:r>
        <w:rPr>
          <w:b/>
        </w:rPr>
        <w:t>E. 4.4</w:t>
      </w:r>
    </w:p>
    <w:p>
      <w:r>
        <w:t>Enfin, la recourante est d’avis que la décision de l’intimée contrevient, de façon indirecte, à la garantie de la liberté économique prévue par l’art. 27 de la Constitution fédérale de la Confédération suisse du 18 avril 1999 (RS 101 – Cst). Or, il appert que l’application des dispositions légales et des principes jurisprudentiels susmentionnés n’empêche en rien la recourante d’exercer une activité lucrative, si bien que ce grief ne saurait être retenu. Pour le surplus, la recourante n’allègue pas avoir accompli une période de cotisations d’au moins six mois dans une entreprise tierce.</w:t>
      </w:r>
    </w:p>
    <w:p>
      <w:r>
        <w:rPr>
          <w:b/>
        </w:rPr>
        <w:t>E. 4.5</w:t>
      </w:r>
    </w:p>
    <w:p>
      <w:r>
        <w:t>Dans ces circonstances, la chambre de céans retiendra que c’est à bon droit que l’intimée a dénié à la recourante le droit à l’indemnité de chômage.</w:t>
      </w:r>
    </w:p>
    <w:p>
      <w:r>
        <w:rPr>
          <w:b/>
        </w:rPr>
        <w:t>E. 5</w:t>
      </w:r>
    </w:p>
    <w:p>
      <w:r>
        <w:t>Compte tenu de ce qui précède, le recours est rejeté. Pour le surplus, la procédure est gratuite (art. 61 let. fbis a contrario LPGA).</w:t>
      </w:r>
    </w:p>
    <w:p>
      <w:r>
        <w:t>A/2883/2024 - 10/10 -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