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ATAS/1024/2023 vom 20. Dezember 2023</w:t>
      </w:r>
    </w:p>
    <w:p>
      <w:r>
        <w:t>GE Cour de justice, 2023-12-20, FR</w:t>
      </w:r>
    </w:p>
    <w:p>
      <w:r>
        <w:rPr>
          <w:b/>
        </w:rPr>
        <w:t xml:space="preserve">Quelle: </w:t>
      </w:r>
      <w:r>
        <w:t>https://mcp.opencaselaw.ch/entscheid/ge_gerichte_ATAS_1024_2023</w:t>
      </w:r>
    </w:p>
    <w:p>
      <w:r>
        <w:t>FR: GE_GERICHTE ATAS/1024/2023 du 20 décembre 2023</w:t>
      </w:r>
    </w:p>
    <w:p>
      <w:r>
        <w:t>IT: GE_GERICHTE ATAS/1024/2023 del 20 dicembre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30 jours (art. 60 al. 1 LPGA ; art. 62 al. 1 let. a de la loi sur la procédure administrative du 12 septembre 1985 [LPA - E 5 10]). Interjeté dans la forme (art. 61 let. b LPGA) et le délai prévus par la loi, le recours est recevable.</w:t>
      </w:r>
    </w:p>
    <w:p>
      <w:r>
        <w:rPr>
          <w:b/>
        </w:rPr>
        <w:t>E. 3</w:t>
      </w:r>
    </w:p>
    <w:p>
      <w:r>
        <w:t>Le litige porte sur le bien-fondé des intérêts moratoires réclamés au recourant le 11 juillet 2023.</w:t>
      </w:r>
    </w:p>
    <w:p>
      <w:r>
        <w:rPr>
          <w:b/>
        </w:rPr>
        <w:t>E. 4.1</w:t>
      </w:r>
    </w:p>
    <w:p>
      <w:r>
        <w:t>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w:t>
      </w:r>
    </w:p>
    <w:p>
      <w:r>
        <w:rPr>
          <w:b/>
        </w:rPr>
        <w:t>E. 4.2</w:t>
      </w:r>
    </w:p>
    <w:p>
      <w:r>
        <w:t>En matière d'assurance-vieillesse et survivants, l'art. 41bis al. 1 let. b et al. 2 RAVS, que le Tribunal fédéral a jugé conforme à la loi et applicable après l'entrée en vigueur de l'art. 26 al. 1 LPGA (ATF 134 V 202), confirme l'obligation, pour les personnes tenues de payer des cotisations sur les cotisations arriérées réclamées pour des années antérieures, de payer des intérêts moratoires dès le 1er janvier qui suit la fin de l'année civile pour laquelle les cotisations sont dues jusqu'à ce que les cotisations soient intégralement payées. Selon la let. f de la même disposition,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Le taux d'intérêt s'élève à 5% par année (art. 42 al. 2 RAVS) et les cotisations sont réputées payées lorsqu'elles parviennent à la caisse de compensation (art. 42 al. 1 RAVS). En cas de réclamation de cotisations arriérées, les intérêts moratoires</w:t>
      </w:r>
    </w:p>
    <w:p>
      <w:r>
        <w:t>A/3580/2023 - 6/7 - cessent de courir à la date de la facturation, pour autant qu'elles soient payées dans le délai (art. 41bis al. 2 RAVS).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134 V 202 consid. 3.3.1 ; arrêt du Tribunal fédéral 9C_173/2007 du 15 avril 2008). Il a également considéré qu'en édictant les art. 41bis et 42 al. 1 RAVS, le Conseil fédéral a introduit des dispositions plus sévères en matière d'encaissement (notamment) des intérêts moratoires dans le régime de l'AVS. Afin de garantir l'égalité de traitement, l'AVS doit se montrer intransigeante, même en présence d'un montant d'intérêts modique et d'un dépassement de délai minime et ce, quel que soit le motif du retard (arrêt du Tribunal fédéral des assurances H 268/02 du 21 août 2003, consid. 5.4, confirmé par l'arrêt du Tribunal fédéral des assurances H 328/02 du 30 janvier 2004 consid. 5).</w:t>
      </w:r>
    </w:p>
    <w:p>
      <w:r>
        <w:rPr>
          <w:b/>
        </w:rPr>
        <w:t>E. 5</w:t>
      </w:r>
    </w:p>
    <w:p>
      <w:r>
        <w:t>En l’espèce, en application de l’art. 41bis al. 1 let. b et f et al. 2 RAVS, l’intimée était fondée à réclamer des intérêts moratoires au recourant, dès lors que ses acomptes de cotisations 2019 (CHF 2'367.75) étaient inférieurs de plus de 25% aux cotisations effectivement dues (CHF 3'551.75). Ce dernier n’a pas invoqué d’arguments permettant d’en juger autrement. La facture de cotisations a été établie à l’avance sur la base de ses déclarations et il a été informé, au verso de la décision du 15 novembre 2019 que des intérêts moratoires seraient perçus si les acomptes versés étaient inférieurs d’au moins 25% aux cotisations effectivement dues et qu’il devait annoncer les modifications de revenu ou de situation.</w:t>
      </w:r>
    </w:p>
    <w:p>
      <w:r>
        <w:rPr>
          <w:b/>
        </w:rPr>
        <w:t>E. 6</w:t>
      </w:r>
    </w:p>
    <w:p>
      <w:r>
        <w:t>Infondé, le recours sera rejeté. La procédure est gratuite (art. 61 let. fbis a contrario LPGA).</w:t>
      </w:r>
    </w:p>
    <w:p>
      <w:r>
        <w:t>A/3580/2023 - 7/7 -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