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ATAS/1023/2016 vom 12. Dezember 2016</w:t>
      </w:r>
    </w:p>
    <w:p>
      <w:r>
        <w:t>GE Cour de justice, 2016-12-12, FR</w:t>
      </w:r>
    </w:p>
    <w:p>
      <w:r>
        <w:rPr>
          <w:b/>
        </w:rPr>
        <w:t xml:space="preserve">Quelle: </w:t>
      </w:r>
      <w:r>
        <w:t>https://mcp.opencaselaw.ch/entscheid/ge_gerichte_ATAS_1023_2016</w:t>
      </w:r>
    </w:p>
    <w:p>
      <w:r>
        <w:t>FR: GE_GERICHTE ATAS/1023/2016 du 12 décembre 2016</w:t>
      </w:r>
    </w:p>
    <w:p>
      <w:r>
        <w:t>IT: GE_GERICHTE ATAS/1023/2016 del 12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force le 1er janvier 2003, est applicable à la présente procédure.</w:t>
      </w:r>
    </w:p>
    <w:p>
      <w:r>
        <w:rPr>
          <w:b/>
        </w:rPr>
        <w:t>E. 3</w:t>
      </w:r>
    </w:p>
    <w:p>
      <w:r>
        <w:t>Le recours a été formé, compte tenu des féries du 18 décembre 2014 au 2 janvier 2015 inclusivement, dans le délai et selon la forme prescrits (art. 38 al. 4 let. c, art. 60 et ss LPGA). Le recours est par conséquent recevable</w:t>
      </w:r>
    </w:p>
    <w:p>
      <w:r>
        <w:rPr>
          <w:b/>
        </w:rPr>
        <w:t>E. 4</w:t>
      </w:r>
    </w:p>
    <w:p>
      <w:r>
        <w:t>La question litigieuse est de savoir si le recourant a droit à des prestations d’invalidité en raison de ses atteintes à la santé.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t>A/152/2015 - 13/18 -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6</w:t>
      </w:r>
    </w:p>
    <w:p>
      <w:r>
        <w:t>a. Pour pouvoir calculer le degré d'invalidité, l'administration (ou le juge, s'il y a eu un recours) a besoin de documents que le médecin, éventuellement aussi d'autres spécialistes, doivent lui fournir (ATF 125 V 261 consid. 4).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A/152/2015 - 14/18 -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w:t>
      </w:r>
    </w:p>
    <w:p>
      <w:r>
        <w:t>A/152/2015 - 15/18 -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Dans sa décision litigieuse, l’intimé a retenu que le recourant a présenté, en raison de ses atteintes à la santé, une incapacité de travail totale dès le 30 octobre 2012, puis une capacité de travail à 50% en tant que pizzaïolo dès mars 2013 et à 100% dès septembre 2013, en se fondant sur le rapport du Dr F______. Par rapport du 27 août 2014, l’expert a estimé que le recourant souffre d'un trouble dépressif récurrent, épisode actuel léger, sans syndrome somatique (F33.0) depuis 2004 et d'une accentuation de traits de personnalité narcissique (Z73.1) depuis l’âge adulte. Depuis son hospitalisation en février 2013, le recourant avait montré des signes d'amélioration, de sorte qu’il pouvait reprendre une activité manuelle simple, comme celle d'aide-cuisinier, à 50% dès mars 2013 et à 100% dès septembre 2013, n'impliquant pas la conduite d'un véhicule. La reprise était souhaitable dans une activité n'impliquant pas d'intégration dans une hiérarchie stricte, notamment pas de travail en équipe. La chambre de céans relèvera déjà que les diagnostics posés par l’expert sont diamétralement opposés à ceux retenus par les autres spécialistes ayant examiné le recourant. En effet, alors que l’expert a constaté uniquement une accentuation de traits de personnalité narcissique, les autres médecins ont fait état de l’existence d’un trouble de la personnalité (rapports des 12 décembre 2012 et 18 février 2013 de la Dresse C______ et rapport du 18 février 2013 de la Dresse D______), voire d’un trouble de la personnalité mixte (rapport du 9 janvier 2015 de la Dresse G______). En outre, alors que plusieurs spécialistes ont retenu un trouble dépressif récurrent, fluctuant entre des épisodes moyens (rapports des 12 décembre 2012 et 18 février 2013 de la Dresse C______ et du 18 mars 2013 du Dr E______) et sévères (rapports du 18 février 2013 de la Dresse D______ et du 9 janvier 2015 de la Dresse G______) et entraînant une incapacité de travail durable, l'expert a,</w:t>
      </w:r>
    </w:p>
    <w:p>
      <w:r>
        <w:t>A/152/2015 - 16/18 - quant à lui, estimé que le recourant ne présentait pas de maladie psychiatrique incapacitante. Si ces éléments ne suffisent certes pas à écarter un rapport d’expertise, il n’en demeure pas moins que les conclusions de l’expert ne convainquent pas, et ce pour les motifs qui suivent. S’agissant de l’évolution de la capacité de travail du recourant à compter de la seconde hospitalisation qui a eu lieu du 31 janvier au 8 février 2013, l’expert a estimé que l’anamnèse ne permettait pas de retenir une incapacité de travail durable, étant donné que le recourant avait montré des signes d’amélioration décrits par le Dr E______ en juin 2013 et dont témoignait l'inscription du recourant au chômage en mai 2014 (p. 17 du rapport d’expertise). Or, on relèvera qu'hormis le fait que le recourant présentait moins d’idées suicidaires que quatre ou cinq mois auparavant, le rapport du Dr E______ du 3 juin 2013 - auquel se réfère l'expert - ne fait état d’aucun autre élément permettant de conclure à une amélioration de l’état de santé du recourant. En effet, selon le psychiatre traitant, le recourant souffrait alors d'un épisode dépressif récidivant grave depuis octobre 2012 et son incapacité de travail était encore totale. Depuis lors, ses capacités de concentration, de compréhension, d'adaptation et sa résistance étaient limitées. Le recourant était triste, abattu et fatigué. Il dormait de douze à quatorze heures par jour, pour fuir ses angoisses et la réalité quotidienne. Il vivait enfermé dans un petit studio, ne sortait que pour ses rendez-vous de médecin ou avec son oncle. Selon le psychiatre traitant, vu les épisodes dépressifs précédents, le pronostic n’était pas favorable et il présentait un risque d’évolution chronique. Enfin, la médication consistait dans la prise de Deroxat 20 mg 2cp, Trittico 100 mg 1cp, Quetiapine 100 mg 1cp, Quetiapine 25 mg 2cp, Xanax 0.5 Retard 2cp et Dalmadorm 30 mg 1 cp, et en parallèle, le recourant suivait une psychothérapie à raison d’une à deux séances d’une heure par semaine. Si le psychiatre traitant a certes indiqué dans son rapport que l'on pouvait s’attendre à une reprise de l’activité professionnelle, respectivement à une amélioration de la capacité de travail du recourant, selon l'évolution, on ne saurait en déduire, comme cela ressort du rapport d’expertise (p. 14), que le Dr E______ a attesté d’un état psychique compatible avec une reprise d’une activité professionnelle. Qui plus est, cette interprétation ne résulte pas non plus des avis établis par le SMR. En outre, on peine à comprendre comment l’expert parvient à conclure à l’existence d’une capacité de travail de 50% remontant au mois de mars 2013, en se fondant sur une inscription au chômage à 50% effectuée au mois de mai 2014, soit plus d’une année plus tard. Par ailleurs, l’expert a estimé qu’au vu des particularités de la personnalité du recourant, la reprise devait se faire dans une activité n’impliquant pas d’intégration dans une hiérarchie stricte, et notamment pas de travail en équipe (p. 17 du rapport d’expertise).</w:t>
      </w:r>
    </w:p>
    <w:p>
      <w:r>
        <w:t>A/152/2015 - 17/18 - Or, la chambre de céans relèvera que l’activité d’aide-cuisinier indiquée par l’expert comme étant exigible, ainsi que celle de pizzaïolo indiquée par l’intimé dans sa décision litigieuse, semblent impliquer non seulement une intégration dans une hiérarchie, mais également un travail en équipe. A cet égard, dans le cadre de la présente procédure, le SMR a souligné qu’il avait retenu, dans son avis du</w:t>
      </w:r>
    </w:p>
    <w:p>
      <w:r>
        <w:rPr>
          <w:b/>
        </w:rPr>
        <w:t>E. 13</w:t>
      </w:r>
    </w:p>
    <w:p>
      <w:r>
        <w:t>octobre 2014, ni la décision litigieuse ne font état d'une limitation liée au stress hiérarchique. Enfin, le rapport d’expertise ne permet pas de déterminer si les troubles psychiques dont souffre le recourant avaient une répercussion sur sa capacité à exercer son activité habituelle de chauffeur de poids lourds en 2011, soit au moment où le recourant a cherché à reprendre une activité lucrative. Compte tenu de ce qui précède, à défaut d'informations fiables et suffisantes sur les atteintes dont souffre le recourant et leurs répercussions éventuelles sur sa capacité de travail, la chambre de céans n’est pas en mesure d’apprécier de manière adéquate la situation médicale du recourant. Il convient dès lors de renvoyer la cause à l'intimé pour instruction médicale complémentaire, sous la forme d'une expertise effectuée par un psychiatre indépendant. Enfin, sur le plan somatique, on relèvera que les rapports succincts du 12 mars 2015 de la Dresse H______ et du 19 février 2016 du Dr J______ ne font pas état de l'existence d'une atteinte pouvant justifier une incapacité de travail, comme l'a relevé de manière convaincante le SMR dans ses avis des 17 avril 2015 et 6 juillet 2016. 10. Vu ce qui précède, le recours est admis partiellement et la décision querellée annulée. La cause sera renvoyée à l'intimé pour instruction complémentaire et nouvelle décision. 11. Représenté par un mandataire, le recourant, qui obtient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 12. Etant donné que, depuis le 1er juillet 2006, la procédure n'est plus gratuite (art. 69 al. 1bis LAI), au vu du sort du recours, il y a lieu de condamner l'intimé au paiement d'un émolument de CHF 200.-.</w:t>
      </w:r>
    </w:p>
    <w:p>
      <w:r>
        <w:t>A/152/2015 - 18/18 -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