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ATAS/1022/2025 vom 18. Dezember 2025</w:t>
      </w:r>
    </w:p>
    <w:p>
      <w:r>
        <w:t>GE Cour de justice, 2025-12-18, FR</w:t>
      </w:r>
    </w:p>
    <w:p>
      <w:r>
        <w:rPr>
          <w:b/>
        </w:rPr>
        <w:t xml:space="preserve">Quelle: </w:t>
      </w:r>
      <w:r>
        <w:t>https://mcp.opencaselaw.ch/entscheid/ge_gerichte_ATAS_1022_2025</w:t>
      </w:r>
    </w:p>
    <w:p>
      <w:r>
        <w:t>FR: GE_GERICHTE ATAS/1022/2025 du 18 décembre 2025</w:t>
      </w:r>
    </w:p>
    <w:p>
      <w:r>
        <w:t>IT: GE_GERICHTE ATAS/1022/2025 del 18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trente jours (art. 56 LPGA ; art. 62 al. 1 de la loi sur la procédure administrative du 12 septembre 1985 - LPA - E 5 10). Interjeté dans la forme et le délai prévus par la loi, le recours est recevable (art. 56 LPGA ; art. 62 al. 1 LPA).</w:t>
      </w:r>
    </w:p>
    <w:p>
      <w:r>
        <w:rPr>
          <w:b/>
        </w:rPr>
        <w:t>E. 2</w:t>
      </w:r>
    </w:p>
    <w:p>
      <w:r>
        <w:t>À titre liminaire, il sied de circonscrire le litige.</w:t>
      </w:r>
    </w:p>
    <w:p>
      <w:r>
        <w:rPr>
          <w:b/>
        </w:rPr>
        <w:t>E. 2.1.1</w:t>
      </w:r>
    </w:p>
    <w:p>
      <w:r>
        <w:t>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w:t>
      </w:r>
    </w:p>
    <w:p>
      <w:r>
        <w:t>A/723/2025 - 8/18 - décisions (arrêt du Tribunal fédéral U 16/07 du 9 mai 2007 consid. 3.2 et les références citées).</w:t>
      </w:r>
    </w:p>
    <w:p>
      <w:r>
        <w:rPr>
          <w:b/>
        </w:rPr>
        <w:t>E. 2.1.2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w:t>
      </w:r>
    </w:p>
    <w:p>
      <w:r>
        <w:rPr>
          <w:b/>
        </w:rPr>
        <w:t>E. 2.2</w:t>
      </w:r>
    </w:p>
    <w:p>
      <w:r>
        <w:t>Dans le cas présent, le recourant a été victime de plusieurs accidents : - Le 14 janvier 2014, il a chuté dans un escalier et s’est blessé à l’épaule droite. Le diagnostic de tendinopathie du long chef du biceps de l’épaule droite a été posé. Pour le médecin d’arrondissement de l’intimée, l’ancienne activité de parqueteur n’était plus exigible. En revanche, la capacité de travail du recourant était entière dans une activité adaptée aux limitations fonctionnelles énoncées. Après avoir procédé à une comparaison des revenus (abattement de 5%), l’intimée a accordé au recourant une rente d’invalidité de 12% en raison de l’atteinte à l’épaule. - Le 7 janvier 2017, le recourant a chuté à son domicile et s’est blessé au genou droit. L’intimée lui a nié le droit à toute prestation, considérant qu’il n’existait aucun lien de causalité entre l’événement assuré et les troubles annoncés (cf. décision du 3 janvier 2018). - Le 29 juin 2021 l’assuré a glissé dans son jardin et a chuté, ce qui a entraîné la rupture complète proximale des tendons ischio-jambiers à gauche, laquelle a été opérée le 2 juillet 2021. Pour le médecin-conseil, la capacité de travail était toujours entière dans une activité adaptée, étant précisé que des limitations fonctionnelles supplémentaires ont été retenues en lien avec l’atteinte aux tendons ischio-jambiers (cf. appréciation du 19 juin 2024). Après avoir procédé à une comparaison des revenus, la SUVA a, par décision du 21 août 2024, confirmée sur opposition le 31 janvier 2025, maintenu le droit du recourant à une rente d’invalidité de 12%, considérant qu’il n’éprouvait pas d’incapacité de gain supérieure à ce taux, l’abattement de 5% ne pouvant être porté à 10%. C’est contre cette décision sur opposition qu’est dirigé le recours dont a à connaître la chambre de céans dans la présente procédure. - Le 30 août 2023, l’assuré, en descendant d'une échelle, a manqué une marche et a ressenti une douleur au genou droit. La SUVA a alloué des prestations pour cet accident avant d’y mettre un terme avec effet immédiat, par décision</w:t>
      </w:r>
    </w:p>
    <w:p>
      <w:r>
        <w:t>A/723/2025 - 9/18 - du 16 juillet 2024, confirmée sur opposition le 5 novembre 2024, considérant que l'accident du 30 août 2023 n'était pas susceptible de déployer des effets au-delà d'un mois. Cette décision sur opposition fait l’objet d’un autre recours actuellement pendant auprès de la chambre de céans (A/4106/2024). Il ressort de ce qui précède que l’intimée a choisi d’examiner les conséquences des accidents des 29 juin 2021 et 30 août 2023 sur la capacité de travail dans deux décisions séparées, lesquelles ont fait l’objet de deux décisions sur opposition et de deux recours auprès de la chambre de céans (décision sur opposition du</w:t>
      </w:r>
    </w:p>
    <w:p>
      <w:r>
        <w:rPr>
          <w:b/>
        </w:rPr>
        <w:t>E. 5</w:t>
      </w:r>
    </w:p>
    <w:p>
      <w:r>
        <w:t>Au vu de ce qui précède, le recours sera partiellement admis et la décision sur opposition du 31 janvier 2025 annulée en tant qu’elle se prononce sur l’indemnité pour atteinte à l’intégrité. Elle sera confirmée pour le surplus. La cause sera renvoyée à l’intimée pour instruction complémentaire et nouvelle décision sur la question de l’indemnité pour atteinte à l’intégrité, une fois l’arrêt de la chambre de céans rendu dans la cause A/4106/2024 entré en force, étant encore précisé que la nouvelle décision devra être motivée et fondée sur des appréciations médicales circonstanciées.</w:t>
      </w:r>
    </w:p>
    <w:p>
      <w:r>
        <w:rPr>
          <w:b/>
        </w:rPr>
        <w:t>E. 6</w:t>
      </w:r>
    </w:p>
    <w:p>
      <w:r>
        <w:t>Le recourant obtenant partiellement gain de cause et étant assistée d’un conseil, il a droit à des dépens qui seront fixés à CHF 1'500.- (art. 61 let. g LPGA).</w:t>
      </w:r>
    </w:p>
    <w:p>
      <w:r>
        <w:t>A/723/2025 - 17/18 -</w:t>
      </w:r>
    </w:p>
    <w:p>
      <w:r>
        <w:rPr>
          <w:b/>
        </w:rPr>
        <w:t>E. 7</w:t>
      </w:r>
    </w:p>
    <w:p>
      <w:r>
        <w:t>Pour le surplus, la procédure est gratuite (art. 89H al. 1 LPA et vu l'art. 61 let. fbis LPGA).</w:t>
      </w:r>
    </w:p>
    <w:p>
      <w:r>
        <w:t>A/723/2025 - 18/18 -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