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ATAS/1022/2019 vom 7. November 2019</w:t>
      </w:r>
    </w:p>
    <w:p>
      <w:r>
        <w:t>GE Cour de justice, 2019-11-07, FR</w:t>
      </w:r>
    </w:p>
    <w:p>
      <w:r>
        <w:rPr>
          <w:b/>
        </w:rPr>
        <w:t xml:space="preserve">Quelle: </w:t>
      </w:r>
      <w:r>
        <w:t>https://mcp.opencaselaw.ch/entscheid/ge_gerichte_ATAS_1022_2019</w:t>
      </w:r>
    </w:p>
    <w:p>
      <w:r>
        <w:t>FR: GE_GERICHTE ATAS/1022/2019 du 7 novembre 2019</w:t>
      </w:r>
    </w:p>
    <w:p>
      <w:r>
        <w:t>IT: GE_GERICHTE ATAS/1022/2019 del 7 novembre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Sa compétence pour juger du cas d’espèce est ainsi établie.</w:t>
      </w:r>
    </w:p>
    <w:p>
      <w:r>
        <w:rPr>
          <w:b/>
        </w:rPr>
        <w:t>E. 3</w:t>
      </w:r>
    </w:p>
    <w:p>
      <w:r>
        <w:t>La LPGA, entrée en vigueur le 1er janvier 2003, est applicable au cas d'espèce.</w:t>
      </w:r>
    </w:p>
    <w:p>
      <w:r>
        <w:t>A/2913/2019 - 4/7 -</w:t>
      </w:r>
    </w:p>
    <w:p>
      <w:r>
        <w:rPr>
          <w:b/>
        </w:rPr>
        <w:t>E. 4</w:t>
      </w:r>
    </w:p>
    <w:p>
      <w:r>
        <w:t>La chambre de céans constate que le recours, interjeté en temps utile (art. 60 al. 1 LPGA) est recevable à la forme.</w:t>
      </w:r>
    </w:p>
    <w:p>
      <w:r>
        <w:rPr>
          <w:b/>
        </w:rPr>
        <w:t>E. 5</w:t>
      </w:r>
    </w:p>
    <w:p>
      <w:r>
        <w:t>À ce stade de la procédure, le litige porte exclusivement sur la question de savoir si c'est à juste titre que l'intimé a qualifié l'opposition formée par la recourante de tardive et l'a déclarée irrecevable.</w:t>
      </w:r>
    </w:p>
    <w:p>
      <w:r>
        <w:rPr>
          <w:b/>
        </w:rPr>
        <w:t>E. 6</w:t>
      </w:r>
    </w:p>
    <w:p>
      <w:r>
        <w:t>Selon l'art. 52 al. 1 LPGA, les décisions peuvent être attaquées dans les trente jours par voie d'opposition auprès de l'assureur qui les a rendues. L’art. 38 al. 1er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L’art. 38 al. 4 LPGA prévoit que les délais en jours ou en mois fixés par la loi ou par l’autorité ne courent pas du 7e jour avant Pâques au 7e jour après Pâques inclusivement (let. a), du 15 juillet au 15 août inclusivement (let. b), du 18 décembre au 2 janvier inclusivement (let. c). La suspension des délais selon la LPGA vaut pour les délais comptés par jours ou par mois, mais non pour les délais fixés par date. L’événement qui fait courir le délai peut survenir pendant la durée de la suspension; dans ce cas, le délai commence à courir le premier jour qui suit la fin de la suspension. Pour calculer l’échéance du délai, on détermine d’abord la fin du délai en partant du jour de la communication, puis on ajoute le nombre de jours de suspension écoulés (ATF 131 V 314 consid. 4.6). Conformément à l’art. 39 LPGA, les écrits doivent être remis au plus tard le dernier jour du délai à l’assureur ou, à son adresse, à La Poste suisse ou à une représentation diplomatique ou consulaire suisse (al. 1er). Lorsqu’une partie s’adresse en temps utile à un assureur incompétent, le délai est réputé observé (al. 2).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w:t>
      </w:r>
    </w:p>
    <w:p>
      <w:r>
        <w:t>A/2913/2019 - 5/7 - de droit administratif, p. 876 et la jurisprudence citée; KNAPP, Précis de droit administratif, 4ème éd., n°704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C 24/05 du 11 avril 2005 consid. 4.1).</w:t>
      </w:r>
    </w:p>
    <w:p>
      <w:r>
        <w:rPr>
          <w:b/>
        </w:rPr>
        <w:t>E. 7</w:t>
      </w:r>
    </w:p>
    <w:p>
      <w:r>
        <w:t>En l’espèce, il n'est pas contesté que la décision du 4 avril 2019 a été reçue par la recourante en date du 6 avril 2019. Force est dès lors de constater que l’opposition formée le 1er juillet 2019 n’est pas intervenue dans le délai légal.</w:t>
      </w:r>
    </w:p>
    <w:p>
      <w:r>
        <w:rPr>
          <w:b/>
        </w:rPr>
        <w:t>E. 8</w:t>
      </w:r>
    </w:p>
    <w:p>
      <w:r>
        <w:t>Reste à examiner si une restitution de délai peut être accordée. Tel peut être le cas, de manière exceptionnelle, à condition que le requérant ait été empêché, sans sa faute, d’agir dans le délai fixé (art. 41 al. 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ATF 119 II 87 consid. 2a; ATF 112 V 256 consid. 2a). En l’espèce la recourante invoque le fait qu’elle n’a pas compris le sens de la décision du 4 avril 2019. Or, la chambre de céans constate que la recourante a une formation d’employée de commerce, ses écritures montrent qu’elle maîtrise parfaitement le français et qu’elle s’exprime dans un vocabulaire choisi. De surcroît, la teneur de son email du 9 avril 2019 adressé à son conseiller en personnel, ne laisse aucun doute sur le fait que la recourante sait « qu’elle n’a pas le droit au chômage ». La chambre de céans considère donc comme établi que la recourante a compris le sens de la décision du 4 avril 2019. Ce sont éventuellement les conséquences de cette décision dont la recourante n’a apparemment pas pris la mesure, à savoir le risque de devoir rembourser les prestations perçues durant le délai-cadre. Or, comme l’a souligné l’OCE, il appartenait à la recourante, cas échéant et dans le délai d’opposition de la décision du 4 avril 2019, de se renseigner sur la portée de cette décision. On doit en effet postuler qu’il est notoire qu’une décision est de nature à modifier les droits et obligations de son destinataire et – partant – à avoir un impact sur sa situation financière. Par conséquent, il appartient au destinataire de dissiper les doutes qu’il pourrait avoir quant aux conséquences de la décision dont il fait l’objet, cas échéant en demandant des explications détaillées à l’autorité qui l’a rendue.</w:t>
      </w:r>
    </w:p>
    <w:p>
      <w:r>
        <w:t>A/2913/2019 - 6/7 - L’échange d’emails du 9 avril 2019 entre la recourante et son conseiller en personnel fournissait à celle-ci une opportunité de demander à celui-là des explications, voire même de se rendre à l’entretien du mois d’avril 2019 avec le conseiller en personnel, afin de se renseigner plus en détail et dans le délai d’opposition, sur les conséquences de la décision qu’elle avait reçue. L’argumentaire de la recourante sur la mauvaise compréhension du contenu et des conséquences de la décision ne constitue pas un empêchement valable qui serait de nature à excuser la tardiveté de son opposition. Compte tenu de ce qui précède, une restitution du délai de recours au sens de l'art. 41 al. 1 LPGA ne se justifie pas. En effet, la recourante n'invoque aucun motif légal qui l'aurait empêchée d'agir dans le délai et pouvant justifier une restitution du délai. En l'absence de motif valable de restitution de délai, c'est dès lors à juste titre que l'intimé a qualifié l'opposition d'irrecevable pour cause de tardiveté. Le recours doit donc être rejeté.</w:t>
      </w:r>
    </w:p>
    <w:p>
      <w:r>
        <w:t>A/2913/2019 - 7/7 -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