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ATAS/1021/2022 vom 22. November 2022</w:t>
      </w:r>
    </w:p>
    <w:p>
      <w:r>
        <w:t>GE Cour de justice, 2022-11-22, FR</w:t>
      </w:r>
    </w:p>
    <w:p>
      <w:r>
        <w:rPr>
          <w:b/>
        </w:rPr>
        <w:t xml:space="preserve">Quelle: </w:t>
      </w:r>
      <w:r>
        <w:t>https://mcp.opencaselaw.ch/entscheid/ge_gerichte_ATAS_1021_2022</w:t>
      </w:r>
    </w:p>
    <w:p>
      <w:r>
        <w:t>FR: GE_GERICHTE ATAS/1021/2022 du 22 novembre 2022</w:t>
      </w:r>
    </w:p>
    <w:p>
      <w:r>
        <w:t>IT: GE_GERICHTE ATAS/1021/2022 del 22 novembre 2022</w:t>
      </w:r>
    </w:p>
    <w:p>
      <w:pPr>
        <w:pStyle w:val="Heading2"/>
      </w:pPr>
      <w:r>
        <w:t>Erwägungen</w:t>
      </w:r>
    </w:p>
    <w:p>
      <w:r>
        <w:rPr>
          <w:b/>
        </w:rPr>
        <w:t>E. 29</w:t>
      </w:r>
    </w:p>
    <w:p>
      <w:r>
        <w:t>mars 2022 devant la chambre de céans, la recourante a précisé certains points concernant son état de santé, ainsi que le déroulement de la dernière expertise, en particulier l'examen neuropsychologique par Mme T______, relevant notamment avoir pris du Temesta avant cet examen, de même qu'avant l'audience. Le Dr P______, entendu en qualité de témoin, et qui avait lu les expertises dont l'assurée avait fait l'objet, a déclaré avoir vu celle-ci en 2018 parce qu'elle avait commencé à faire des malaises, ce qui évoquait la possibilité d'une épilepsie lésionnelle; elle était actuellement traitée avec un antiépileptique, le Lamictal; les malaises allaient beaucoup mieux; depuis l'opération de 2012, elle souffrait de céphalées quasi quotidiennes, à la fois migraineuses et de tension (l'origine de ces céphalées), l'origine "de tension", étant plus importante que la migraineuse et venant certainement d'une anxiété importante et persistante. Selon le neurologue traitant, le problème majeur chez l'intéressée était qu'elle avait une anxiété persistante liée à la tumeur cérébrale opérée en 2012, en particulier au pronostic, alors que ce dernier était en principe très bon. Le Dr P______ pouvait imaginer que la patiente avait de la peine à effectuer un examen neuropsychologique qui dure 2 heures car elle était fatiguée et ne pouvait pas se concentrer; il ne pouvait néanmoins pas exclure qu'il y ait une recherche, même inconsciente, de bénéfices secondaires dans sa fatigue et son absence de concentration, mais ceci n'empêchait pas qu'il y avait bien un état anxio-dépressif sous-jacent bien réel, pas encore</w:t>
      </w:r>
    </w:p>
    <w:p>
      <w:r>
        <w:t>A/1426/2021 - 17/43 - stabilisé, à confirmer par un psychiatre. Sur question du président qui mentionnait que dans une expertise il était retenu une majoration des symptômes ainsi qu'un manque de collaboration et un défaut d'effort pendant les tests neuropsychologiques rendant la validité des données douteuse, avec des incohérences, le neurologue traitant a répondu ne pas pouvoir l'exclure, ni ne pouvoir exclure une recherche consciente de bénéfices secondaires, laquelle, si elle était inconsciente, pourrait être liée à l'état dépressif sous-jacent; à la fois une recherche de bénéfices secondaires n'était pas exclue et à la fois il y avait des pathologies qui limitaient l'assurée au plan de sa capacité de travail. Au plan neurologique pur, au vu du très bon pronostic concernant sa tumeur et de son épilepsie qui était très bien maîtrisée, la recourante avait une capacité de travail qui était bonne; on pourrait imaginer un 50 % dans toute activité sauf des situations dangereuses comme monter sur un échafaudage; en effet, on pouvait admettre que les séquelles neurochirurgicales d'une opération du cerveau limitaient les performances physiques et cognitives; le lobe frontal, sur lequel il y avait eu l'opération de 2012, était utilisé pour les éléments de programmation d'une journée, d'organisation du travail, de vitesse d'exécution; une atteinte frontale peut expliquer une lenteur dans la réalisation des tests neuropsychologiques, mais son existence n'était en l'état pas établie, ni exclue non plus car l'intéressée avait été opérée sur la région frontale; une telle atteinte ne pourrait être établi que par un test neuropsychologique; sur question du président qui relevait qu'il retenait une incapacité de travail de 50 % au plan neurologique tout en déclarant que les séquelles neurochirurgicales n'étaient pas établies, le Dr P______ a répondu qu'il était habituel d'avoir des séquelles après une telle intervention chirurgicale. Il pensait que la patiente avait un ralentissement global, notamment dans l'exécution des tâches ainsi que dans la programmation de celles- ci; il était difficile d'établir si et dans quelle proportion cela était dû à une atteinte au lobe frontal (plan neurologique) ou à l'état anxio-dépressif sous-jacent. Certains des médicaments pris par l'intéressée pouvaient jouer un rôle dans le ralentissement global de la patiente, à savoir le Dormicum, le Xanax (benzodiazépines) et l'Aripiprazol (neuroleptique), alors que les médicaments que lui-même prescrivait, à savoir l'antiépileptique Lamictal et l'anti-migraines Aimovig, n'avaient quant à eux pas d'effets de ce type, ni ne pouvant au surplus être abandonnés. Le neurologue traitant ne pensait pas que l'intéressée soit capable d'assumer la charge d'assistante instrumentiste en bloc opératoire, et, au plan des limitations fonctionnelles, au niveau neurologique, il lui faudrait un travail adapté à sa lenteur d'exécution, donc qui n'exigeait pas des tâches complexes ni rapides. Le Dr P______ était favorable à ce que la patiente participe à un stage d'observation et d'orientation professionnelles afin de déterminer ce qu'elle pourrait faire concrètement. Selon la Dresse F______, également entendue en qualité de témoin, et qui avait lu les expertises du Dr N______ et du Q______, la recourante souffrait depuis 2012, sans interruption, d'un trouble dépressif récurrent sévère avec symptômes</w:t>
      </w:r>
    </w:p>
    <w:p>
      <w:r>
        <w:t>A/1426/2021 - 18/43 - psychotiques, ce à quoi s'ajoutait une personnalité anxieuse généralisée (diagnostic) que l'assurée avait par nature mais qui s'était aggravée à cause de l'opération de 2012. Ses symptômes psychotiques étaient de gravité moyenne : elle entendait la sonnerie de l'appartement, même si ce n'était pas réel, et elle se sentait persécutée souvent, notamment quand elle sortait, étant en outre relevé que pendant trois à quatre ans après le début l'automne 2012, elle avait entendu sa mère absente l'appeler par son prénom. A la maison elle ne faisait rien, elle avait des troubles de mémoire et de concentration, elle brûlait la nourriture si elle cuisinait; durant la journée, elle ne faisait pas grand-chose; elle aidait son mari pour la cuisine si elle pouvait, et elle le suit toujours même à l'extérieur par peur d'être seule; à la maison elle est aussi aidée par sa fille et son beau-fils. La capacité de travail de la patiente est nulle dans toutes activités. Ce qui l'empêchait de travailler étaient ses troubles sévères de concentration et de mémoire, ainsi que ses hallucinations auditives, plus un déficit sévère de mémoire à court terme, ainsi que, souvent, des attaques de panique réelles (serrements dans la poitrine, tachycardie, nœud dans la gorge et boule dans le ventre et serrements dans la tête, et ensuite des tremblements dans les mains et les pieds, avec perte de ses moyens, pouvant alors faire une chute, non en raison d'une perte de connaissance mais en raison d'une perte de contrôle du centre de respiration dans le cerveau); en outre, la patiente était déjà stressée de nature et le serait encore plus avec un travail, et le stress augmenterait les symptômes psychotiques. La psychiatre traitante lui prescrivait, en précisant avoir adapté le traitement il y a deux ans en accord avec le Dr P______ : Saroten 25 mg 2x/j (matin et soir), Dormicum 15 mg (le soir), Aripiprazole (Abilify) 5 mg (le soir), Temesta Expidet 3x 1mg/j plus 2 comprimés en réserve, Xanax 2x 1mg/j (matin et soir), Nexium 2x 40 mg/j (matin et soir), Symfona 240 mg (le matin); l'assurée respectait ce traitement exactement, sans en prendre trop, comme confirmé par la pharmacienne. Concernant la mention dans l'expertise du Q______ d'une majoration des symptômes ainsi que d'un manque de collaboration et d'effort pendant les tests neuropsychologiques rendant la validité des données douteuse, avec des incohérences, la Dresse F______ a répondu que la recourante lui avait dit que lorsqu'elle avait fait ces tests, elle était hyper- angoissée et avait pris plusieurs comprimés de Temesta (entre deux et trois) avant l'expertise; ceci l'avait ralentie et l'avait empêchée de répondre correctement; l'angoisse et le Temesta empêchaient une personne de parler correctement et la faisaient bégayer; l'intéressée peut être sans traitement moins d'un jour mais pas plus, sinon elle serait hors d'elle et elle crierait et serait capable de passer à l'acte en se jetant depuis le balcon; le Temesta était indispensable pour la calmer. Le Xanax, le Dormicum et le Temesta (benzodiazépines) et l'Aripiprazole (neuroleptique) pouvaient ralentir le fonctionnement global de la patiente; l'Abilify était prescrit pour traiter les hallucinations (symptômes psychotiques de la dépression) et ceci fonctionnait en partie car la psychiatre traitante ne pouvait pas l'augmenter trop à cause des deux médicaments prescrits par le Dr P______; il n'y a pas d'autres effets secondaires des médicaments prescrits que le</w:t>
      </w:r>
    </w:p>
    <w:p>
      <w:r>
        <w:t>A/1426/2021 - 19/43 - ralentissement. L'assurée n'avait pas mal répondu aux questions des experts et aux tests neuropsychologiques, car son lourd traitement l'empêchait de faire mieux. Elle était une personne sincère qui ne majorait ni ses symptômes ni ses difficultés, et elle n'était pas du tout à la recherche de bénéfices secondaires; au contraire, elle avait essayé d'aider à la maison mais cela n'allait pas, et elle disait souvent à la Dresse F______ être la maison comme dans une prison et souhaiter avoir un retour au travail un jour. Lors de cette même audience, la recourante a produit une traduction effectuée par sa fille d'un texte écrit en serbe dans lequel elle écrivait ce qu'elle voulait dire à la chambre des assurances sociales, notamment qu'elle oubliait très vite (après</w:t>
      </w:r>
    </w:p>
    <w:p>
      <w:r>
        <w:rPr>
          <w:b/>
        </w:rPr>
        <w:t>E. 30</w:t>
      </w:r>
    </w:p>
    <w:p>
      <w:r>
        <w:t>minutes environ) ce qu'elle avait lu ou vu à la TV et qu'elle avait très souvent des attaques de panique. e. Par observations après enquêtes du 9 avril 2022, la recourante a persisté dans ses conclusions de recours. f. Par écriture du 1er juin 2022, l'intimé a maintenu son rejet des conclusions de l'assurée, y compris celles relatives aux mesures professionnelles. Selon l'avis médical du 30 mai 2022 du SMR, les mesures d'instruction du recours n'amenaient pas de nouveaux éléments médicaux objectifs susceptibles de modifier son appréciation du cas, qui demeurait valable. g. Par observations du 23 juin 2022, la recourante a estimé que, vu les différents avis médicaux dans le dossier, la seule solution, si la chambre de céans ne retenait pas une invalidité, serait le stage d'orientation et d'observation professionnelles pour jauger sa capacité réelle.</w:t>
      </w:r>
    </w:p>
    <w:p>
      <w:r>
        <w:t>EN DROIT</w:t>
      </w:r>
    </w:p>
    <w:p>
      <w:r>
        <w:t>1.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t>A/1426/2021 - 20/43 - 3. Interjeté dans la forme et le délai - de trente jours - prévus par la loi, le recours est recevable (art. 56 ss LPGA et et 62 ss de la loi sur la procédure administrative du 12 septembre 1985 [LPA-GE - E 5 10]). 4. Le présent litige porte sur la question du droit ou non de la recourante à une rente d'invalidité depuis le 1er octobre 2013 et/ou à des mesures professionnelles. 5.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6.</w:t>
      </w:r>
    </w:p>
    <w:p>
      <w:r>
        <w:t>6.1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6.2 6.2.1 Les atteintes à la santé psychique peuvent, comme les atteintes physiques, entraîner une invalidité au sens de l'art. 4 al. 1 LAI en liaison avec l'art. 8 LPGA.</w:t>
      </w:r>
    </w:p>
    <w:p>
      <w:r>
        <w:t>A/1426/2021 - 21/43 -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6.2.2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t>A/1426/2021 - 22/43 - 6.2.3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6.2.4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6.2.5 Selon la jurisprudence rendue jusque-là à propos des dépressions légères à moyennes, les maladies en question n'étaient considérées comme invalidantes que lorsqu'on pouvait apporter la preuve qu'elles étaient " résistantes à la thérapie "</w:t>
      </w:r>
    </w:p>
    <w:p>
      <w:r>
        <w:t>A/1426/2021 - 23/43 -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6.2.6 Des traits de personnalité signifient que les symptômes constatés ne sont pas suffisants pour retenir l’existence d’un trouble spécifique de la personnalité. Ils</w:t>
      </w:r>
    </w:p>
    <w:p>
      <w:r>
        <w:t>A/1426/2021 - 24/43 - n'ont, en principe, pas valeur de maladie psychiatrique et ne peuvent, en principe, fonder une incapacité de travail en droit des assurances au sens des art. 4 al. 1 LAI et 8 LPGA (arrêt du Tribunal fédéral 9C_369/2019 du 17 mars 2020 consid. 5.3 et les références). 6.3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6.4 6.4.1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w:t>
      </w:r>
    </w:p>
    <w:p>
      <w:r>
        <w:t>A/1426/2021 - 25/43 -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6.4.2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A/1426/2021 - 26/43 -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6.4.3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6.5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w:t>
      </w:r>
    </w:p>
    <w:p>
      <w:r>
        <w:t>A/1426/2021 - 27/43 -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w:t>
      </w:r>
    </w:p>
    <w:p>
      <w:r>
        <w:t>A/1426/2021 - 28/43 -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7.</w:t>
      </w:r>
    </w:p>
    <w:p>
      <w:r>
        <w:t>7.1 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7.2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w:t>
      </w:r>
    </w:p>
    <w:p>
      <w:r>
        <w:t>A/1426/2021 - 29/43 - 9C_59/2017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7.3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 7.4 En vertu de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7.5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L'art. 6 al. 1 du règlement du 17 janvier 1961 sur l’assurance-invalidité du 17 janvier 1961 (RAI - RS 831.201) précise que sont considérées comme un</w:t>
      </w:r>
    </w:p>
    <w:p>
      <w:r>
        <w:t>A/1426/2021 - 30/43 -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7.6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8.</w:t>
      </w:r>
    </w:p>
    <w:p>
      <w:r>
        <w:t>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w:t>
      </w:r>
    </w:p>
    <w:p>
      <w:r>
        <w:t>A/1426/2021 - 31/43 -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w:t>
      </w:r>
    </w:p>
    <w:p>
      <w:r>
        <w:t>9.1 En l'espèce, la question se pose en premier lieu de savoir si l'intimé a ou non respecté l'arrêt du 19 octobre 2017 (ATAS/934/2017 précité) de la chambre des assurances sociales qui avait annulé la décision du 16 juin 2017, octroyé à la recourante une rente d'invalidité entière de février à septembre 2013 et renvoyé la cause à l'office pour la mise en œuvre d'un bilan neuropsychologique et, si sur la base de celui-ci une capacité de travail résiduelle paraissait probable, d'un stage d'observation professionnelle à titre de mesure d'instruction (afin d'établir concrètement quelle était la répercussion des troubles cognitifs sur la capacité de travail), ainsi que pour nouvelle décision sur le droit aux prestations à compter d'octobre 2013. L'intimé considère avoir respecté cet arrêt, au motif que la capacité de travail entière de l'intéressée dans toute activité attestée par les experts du Q______ exclurait tout droit à des prestations de l'AI et rendrait dès lors inutile un stage d'observation professionnelle. 9.2 Il convient, notamment sous l'angle de la grille d'analyse comportant divers indicateurs développée par le Tribunal fédéral, d'examiner ci-après les valeurs probantes, constatations, appréciations et conclusions respectives du rapport d'expertise du Q______ et des rapports des médecins traitants, en tenant en outre compte des autres mesures d'instruction qu'ont été le rapport d'examen neuropsychologique de M. L______ du 6 mars 2018 ainsi que le rapport d'expertise du Dr N______ du 24 janvier 2019 et son complément du 2 mai 2019. 9.3 9.3.1 Tout d'abord, ont été posés en "évaluation consensuelle" par les trois experts du Q______ les diagnostics suivants : - majoration de symptômes physiques pour raisons psychologiques (F68.0); - dysthymie (F34.1); - autres troubles anxieux mixtes (F41.3), l'expertisée présentant une symptomatologie d'anxiété généralisée et souffrant de divers phobies; - status après extirpation macroscopiquement totale d'un méningiome fronto-temporal gauche de grade II selon l'OMS, suivie d'une radiothérapie (2012); - malaises d'origine indéterminée (épilepsie versus pseudo- épilepsie); - céphalées mixtes vasomotrices et tensionnelles. A été retenue par ces experts une capacité de travail à 100 % (à plein temps et avec plein rendement)</w:t>
      </w:r>
    </w:p>
    <w:p>
      <w:r>
        <w:t>A/1426/2021 - 32/43 - dans l'activité habituelle et une activité adaptée, ceci depuis la mise en arrêt de travail à l'exception de quelques semaines faisant suite à l'intervention sur le méningiome et la radiothérapie (dies a quo qui paraît contredire le dispositif de l'ATAS/934/2017 précité). 9.3.2 À cet égard, il est exact que, comme relevé par le Q______, au plan psychiatrique et en synthèse, les plaintes de l'assurée et les atteintes à la santé diagnostiquées sont très proches dans les quatre expertises psychiatriques – des Drs I______, K______, N______ ainsi que Q______ (de 2013, 2017, 2019 et 2021). En particulier, les experts Drs I______, K______ et N______ retiennent en substance, au lieu d'une dysthymie, un trouble ou épisode – prolongé – dépressif léger, de même que des symptômes d'ordre anxieux, avec notamment les diagnostics d'anxiété généralisée (F41.1; expert K______) ou de personnalité avec traits anxieux et dépendants (expert N______). Les – deux premiers – experts I______ et K______ ont retenu, toujours au plan psychiatrique, une capacité de travail entière dans toute activité, donc sans limitations fonctionnelles. Quant à l'expert N______, il a dans un premier temps (le 24 janvier 2019) reconnu une capacité de travail de 50 % malgré l'inexistence de diagnostics ayant une répercussion sur la capacité de travail, avant de retenir (le 2 mai 2019) une capacité entière tout en suggérant une observation extérieure. De son côté, la Dresse F______, psychiatre traitante, estime que la recourante souffre depuis 2012, sans interruption – même si une péjoration en 2018 est mentionnée –, d'un trouble dépressif récurrent sévère avec symptômes psychotiques, ce à quoi s'ajoute une personnalité anxieuse généralisée (diagnostic) que l'assurée avait par nature mais qui s'est aggravée à cause de l'opération de 2012. 9.3.3 Au plan neurologique, le rapport d'expertise du Q______ retient des malaises d'origine indéterminée (épilepsie versus pseudo-épilepsie, ou un "mélange des deux"), de même que des céphalées mixtes vasomotrices et tensionnelles, l'expert neurologue évoquant parfois des migraines, dont la différence avec les céphalées tensionnelles ne paraît ici pas pertinente, étant donné notamment que ces affections sont toutes deux des "céphalées primaires" (cf. site internet du Centre hospitalier universitaire vaudois [ci-après: CHUV], https://www.chuv.ch/fr/neurologie/nlg-home/patients-et-familles/maladies- traitees/maux-de-tete-cephalees/). Les céphalées, à tout le moins de tension, ont été évoquées, dès après l'opération contre le méningiome en 2012, par l'assurée elle-même ainsi que par le Dr C______ (médecin généraliste traitant) puis par la Dresse F______ et le Dr P______ (actuel neurologue traitant) selon lequel les céphalées sont quasi quotidiennes, à la fois migraineuses et de tension, l'origine "de tension" étant plus importante que la migraineuse et venant certainement d'une anxiété importante et persistante.</w:t>
      </w:r>
    </w:p>
    <w:p>
      <w:r>
        <w:t>A/1426/2021 - 33/43 - Quant aux malaises, avec souvent pertes de connaissance, ils ont déjà été évoqués par l'employeur en juillet 2012, puis par le Dr J______ et les HUG; lors de l'audience, la psychiatre traitante a évoqué des attaques de panique réelles, avec notamment la perte de ses moyens, pouvant alors entraîner une chute, non en raison d'une perte de connaissance mais en raison d'une perte de contrôle du centre de respiration dans le cerveau. À cet égard, on peut noter que l'expert N______ semble avoir laissé ouverte la possibilité d'un lien entre les pertes de connaissance et un éventuel trouble panique. En outre, selon le neurologue traitant dans un rapport établi en 2019, les pertes de connaissance pourraient constituer des pseudo-crises dans un contexte de stress et d'anxiété. Le 3 septembre 2019, le SMR a considéré comme difficile de savoir si les malaises de l'intéressée, avec perte de connaissance, étaient attribuables à un trouble panique comme évoqué par le Dr N______ ou à des pseudo-crises comme évoquées par le Dr P______, ou ces deux causes. À cet égard, ne ressortent pas clairement de l'expertise du Q______ les motifs qui ont conduit ses experts à ne pas retenir ou prendre en considération un éventuel trouble panique, cette question n'étant toutefois à elle seule pas suffisamment importante pour remettre en cause la valeur probante de ce rapport d'expertise; un éventuel trouble panique est néanmoins susceptible le cas échéant de faire l'objet d'investigations et appréciations complémentaires vu l'issue du présent arrêt. 9.3.4 Enfin, le premier thérapeute à faire état de difficultés de concentration a été de le Dr G______ des HUG, pour le mois d'octobre 2012, donc relativement peu de temps après l'opération contre le méningiome et relativement peu de temps après la radiothérapie. L'expert I______ a quant à lui noté quelques troubles attentionnels, notamment de la concentration ainsi que de la mémoire. La Dresse F______ a de son côté insisté sur la présence d'une grande fatigue ainsi que d'un trouble sévère de la concentration et de la mémoire à court terme, alors que l'expert N______ a considéré que ce trouble n'était pas patent. Le Dr J______ a, à fin 2014, retenu des troubles sévères en mémoire antérograde verbale, des troubles modérés en mémoire visuo-spatiale et des troubles légers de certaines fonctions exécutives, avec une discrète amélioration de la mémoire verbale. Les experts du Q______ n'ont pas nié l'existence d'une fatigabilité et de problèmes de concentration, mais ont estimé qu'ils pourraient être liés à la médication (dont certaines molécules ont des effets sédatifs). Le Dr P______ n'a pas non plus nié une fatigue et une absence de concentration pour la recourante, sans que soit exclue à ce sujet une possible recherche, même inconsciente, de bénéfices secondaires, et a semblé lier les troubles de fatigabilité et de concentration à un état anxio-dépressif sous-jacent bien réel, pas encore stabilisé. 9.3.5 En définitive, au regard de ce qui précède, en l'état de l'examen de l'ensemble des rapports médicaux (y compris expertises), on ne voit pas ce qui pourrait confirmer les diagnostics posés par la Dresse F______, ni ce qui permettrait de s'écarter de ceux énoncés par les experts du Q______, en particulier</w:t>
      </w:r>
    </w:p>
    <w:p>
      <w:r>
        <w:t>A/1426/2021 - 34/43 - la dysthymie, les autres troubles anxieux mixtes, les malaises d'origine indéterminée (épilepsie versus pseudo-épilepsie) ainsi que les céphalées mixtes vasomotrices et tensionnelles. On ne voit en revanche pas ce qui autorisait les experts du Q______ à ne pas tenir compte de la fatigabilité – qui s'exprimerait notamment, selon l'anamnèse retranscrite par l'expert psychiatre, par une fatigue atteignant l'intensité de 7 à 8/10 dès le début de l'après-midi pendant 3 à 4 heures – et des problèmes de concentration, voire de mémoire, la question de leurs liens avec la médication de l'intéressée devant être examinée plus bas. 9.4 9.4.1 Les experts du Q______ font état d'une majoration de symptômes physiques pour raisons psychologiques (F68.0), vu l'absence de substrat organique pour la symptomatologie mentionnée par les experts neurologue et neuropsychologue et la claire majoration des symptômes à l'examen neuropsychologique, de même que l'attitude histrionique (et plaintive) de l'assurée, des plaintes sans substrat organique, la fixation dans un rôle d'handicapée et le contexte d'une attente de compensation financière (recherche de bénéfices secondaires). Une telle majoration des symptômes n'a pas été attestée par les Drs I______, K______ et N______. Il est néanmoins relevé, dans ce contexte, que le diagnostic de trouble somatoforme indifférencié posé par les deux premiers experts a été abandonné à partir de l'expertise du Dr N______, à mesure vraisemblablement qu'étaient évoquées des attaques de panique et une recherche de bénéfices secondaires (d'après l'expertise du Dr N______) ou une problématique de majoration de symptômes ainsi que des malaises et céphalées (selon l'expertise du Q______). Cela étant, rien ne permet d'écarter la majoration des symptômes, consciente ou inconsciente, telle que retenue par le Q______ sur la base de constatations et appréciations circonstanciées. Aucun élément ne permet non plus de s'écarter de la conclusion du Q______ retenant un défaut de validité des résultats de l'examen neuropsychologique en raison de l'existence d'incohérences dans les réponses aux tests ainsi que d'un défaut d'effort, conclusion qui repose sur des constatations expliquées et qui correspond du reste à celle à laquelle le neuropsychologue L______ est déjà parvenu. Une majoration des symptômes dans la vie quotidienne, lors des entretiens avec les experts neurologue et psychiatre, comme lors de l'examen neuropsychologique, apparaît d'autant plus vraisemblable que le Dr P______, neurologue traitant, entendu en audience, a lui-même admis ne pas pouvoir exclure une recherche, consciente ou même inconsciente, de bénéfices secondaires dans la fatigue et l'absence de concentration de la patiente, ce qui n'empêche pas, selon lui et dans l'hypothèse d'une recherche inconsciente, qu'il y a bien un état</w:t>
      </w:r>
    </w:p>
    <w:p>
      <w:r>
        <w:t>A/1426/2021 - 35/43 - anxio-dépressif sous-jacent réel, pas encore stabilisé, à confirmer par un psychiatre. 9.4.2 Apparaît toutefois problématique ce qui suit, dans les circonstances du présent cas et au regard de la grille d'analyse pour les troubles psychiques développée par le Tribunal fédéral : la majoration des symptômes et l'impossibilité de tirer des conclusions de l'examen neuropsychologique apparaissent être les seuls motifs significatifs qui permettent aux experts du Q______ de conclure à l'absence complète de limitations fonctionnelles et d'incapacité de travail, au motif, s'agissant de l'examen neuropsychologique, que l'existence d'incohérences dans les réponses aux tests ainsi qu'un défaut d'effort rendraient toute interprétation objective impossible. En outre, lesdits experts ne cherchent pas à déterminer quelle part d'atteinte à la santé, le cas échéant incapacitante, resterait malgré la recherche de bénéfices secondaires de la recourante, à laquelle une simulation complète n'est pas reprochée et qui a au contraire correctement collaboré avec l'expert psychiatre du Q______ selon ce que ce dernier a rapporté. Or, vu les considérants qui suivent, ces deux motifs, s'ils permettent certes de considérer que les atteintes à la santé et leurs conséquences ne sont de loin pas aussi graves que telles qu'annoncées par l'intéressée, sont néanmoins à eux seuls insuffisants pour exclure entièrement l'existence, pour une part restante, d'éventuelles limitations fonctionnelles, d'une diminution de rendement ou d'une incapacité de travail. 9.4.3 Or, pour ce qui est de la cohérence des plaintes et limitations fonctionnelles par rapport aux activités de l'assurée dans tous les aspects de sa vie (cf. à ce sujet ATF 141 V 281 consid. 4.4), les experts du Q______ considèrent que la description des activités quotidiennes est congruente aux plaintes, l'atteinte est uniforme dans tous les domaines de la vie selon les descriptions de l'intéressée, et son adhérence médicamenteuse est bonne. Dans le même sens, selon l'expert neurologue, les troubles sont cohérents et plausibles; cependant, d'après ce même expert, leur nature ainsi que leur importance exactes ne peuvent pas être déterminées clairement compte tenu d'une incertitude importante sur le plan anamnestique. En définitive, si l'on ne tient pas compte de la majoration des symptômes ainsi que de petites incohérences – ou incohérences de détail – de la part de l'intéressée relevées par ces experts, relatives en particulier à ses tentatives ou volontés de suicide ou non et à la fréquence de ses consultations auprès de la psychiatre traitante, il paraît y avoir une cohérence des plaintes et limitations fonctionnelles de l'assurée par rapport à ses activités dans tous les domaines de sa vie, notamment aux plans social et familial. On peut à cet égard relever que le fait que, selon l'expertise du Q______ ainsi que le témoignage de la Dresse F______, l'assurée ne peut pratiquement plus accomplir des tâches ménagères, alors qu'elle le pouvait encore selon l'expertise du Dr N______, semble dénoter, depuis fin 2018-début 2019, une aggravation de son état de santé au plan psychique.</w:t>
      </w:r>
    </w:p>
    <w:p>
      <w:r>
        <w:t>A/1426/2021 - 36/43 - Cette cohérence de la part de la recourante, qui fait en outre partie d'une des deux catégories d'indicateurs de la grille d'analyse pour les troubles psychiques développée par le Tribunal fédéral, rend d'autant plus insuffisants les seuls éléments défavorables aux conclusions du recours de l'intéressée que sont la majoration des symptômes et l'impossibilité de tirer des conclusions de l'examen neuropsychologique. 9.4.4 Va dans le même sens le fait que les diagnostics retenus par les experts du Q______, en particulier la dysthymie, les autres troubles anxieux mixtes, les malaises d'origine indéterminée (épilepsie versus pseudo-épilepsie) ainsi que les céphalées mixtes vasomotrices et tensionnelles, auxquels pourraient être ajoutés le cas échéant la fatigabilité et les problèmes de concentration, voire de mémoire, n'excluent pas une incapacité de travail ou des limitations fonctionnelles ou de rendement, même si chaque diagnostic est en tout état de cause à lui seul insuffisant pour entraîner de tels effets. En effet, selon le Tribunal fédéral, une dysthymie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procédure qui apparaît précisément avoir été suivie de manière insuffisante par les experts du Q______ comme exposé ci- dessus. 9.4.5 Au surplus, toujours selon le Q______, la fatigabilité et les problèmes de concentration pourraient être liés à la médication (deux – ou trois – molécules de type benzodiazépines, un neuroleptique et un antidépresseur connus pour ses effets sédatifs), hypothèse qui est du reste aussi possible pour les Drs J______ et P______, neurologues FMH, et M. L______. Ceci pourrait valoir aussi pour les réponses fournies par l'intéressée lors de l'examen neuropsychologique, la Dresse F______ ayant relevé que la patiente avait pris avant cet examen deux à trois comprimés de Temesta qui l'auraient ralentie dans ses facultés et empêchée de répondre correctement. En outre, il est incontesté par les experts et médecins que l'assurée est parfaitement compliante au traitement, y compris médicamenteux, qui lui est prescrit par sa psychiatre et son neurologue traitants. Plus précisément, il ressort du rapport d'expertise du Q______, des déclarations en audience de la Dresse F______ et de la liste produite en audience par la recourante que cette dernière prend, à tout le moins depuis fin 2020, les médicaments suivants : - prescrits par la psychiatre traitante : Saroten (Amitriptyline) 25 mg 2 fois par jour (matin et soir), les benzodiazépines Dormicum 15 mg (le soir), Temesta Expidet (Lorazepamum) 3 fois 1mg par jour plus 2 comprimés en réserve et Xanax 2 fois 1 mg par jour (matin et soir), le neuroleptique Aripiprazole (Abilify) 5 mg (le soir), Nexium 2 fois 40 mg par jour (matin et soir), Symfona (médicament phytothérapeutique) 240 mg (le matin); - prescrits par le neurologue traitant : l'antiépileptique Lamictal (Lamotrigine)</w:t>
      </w:r>
    </w:p>
    <w:p>
      <w:r>
        <w:t>A/1426/2021 - 37/43 - 100 mg matin et soir, et l'anti-migraines Aimovig 140 mg/ml par une injonction 1 fois par mois. D'après les rapports des 18 décembre 2018, respectivement 22 janvier et 5 mars 2019 du Dr P______, l'état de trémulation et d'agitation de la patiente était probablement lié à la prise intempestive de benzodiazépines, en particulier Temesta, alors que le Saroten était selon lui une bonne chose pour réduire sa céphalée de tension; lors de l'audience, ce neurologue traitant a estimé que le Xanax, le Dormicum et le Temesta (benzodiazépines) ainsi que l'Aripiprazole (neuroleptique) peuvent ralentir le fonctionnement global de la patiente. Dans le cadre de l'expertise du Q______, le bien-fondé du traitement prescrit par le neurologue traitant a été admis par l'expert neurologue. En revanche, alors que l'expert N______ a jugé préférable dans la règle un seul benzodiazépine et énoncé d'autres propositions thérapeutiques, tout en considérant plus loin dans son rapport d'expertise que l'expertisée avait toujours bénéficié d'une prise en charge réalisée dans les règles de l'art, l'expert psychiatre du Q______ a recommandé un sevrage des benzodiazépines, un arrêt du neuroleptique ainsi qu'un remplacement du Saroten, vu son effet sédatif important, par un autre antidépresseur à visée anxiolytique, par exemple la Sertraline ou la Venlafaxine voire le Cymbalta, traitements qu'il considère comme exigibles.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En l'occurrence, alors que la justification des médicaments choisis par le Dr P______ pour traiter les problèmes de l'intéressée au plan neurologique est incontestée, la question se pose sérieusement de savoir si tous les médicaments prescrits par la Dresse F______ sont ou non nécessaires et adéquats pour soigner les atteintes à la santé psychique de la recourante. Si tel était le cas et si l'on retenait que sans les médicaments prescrits par la psychiatre traitante, l'état de santé psychique de l'assurée serait plus gravement atteint, avec notamment un épisode dépressif plus sévère, on ne verrait pas ce qui pourrait empêcher ou réduire la fatigabilité et le trouble de la concentration, voire éventuellement aussi de mémoire, de l'assurée. Or le caractère en partie incapacitant ou limitant, à tout le moins en termes de rendement, de ces deux problèmes ne saurait être en l'état nié; en effet, sur la base du présent dossier, ces deux problèmes paraissent être d'une intensité non négligeable. C'est du reste ce que l'assurée, par son avocate, a invoqué dans son écriture du 16 août 2019, soit après l'expertise du Dr N______ et avant celle du Q______, en faisant valoir ce qui suit : si, comme supposé, c'était les médicaments prescrits qui étaient à l'origine des troubles "décriés", on ne</w:t>
      </w:r>
    </w:p>
    <w:p>
      <w:r>
        <w:t>A/1426/2021 - 38/43 - pourrait pas expressément ou tacitement approuver la médication prescrite, tout en dénonçant les effets secondaires, et en même temps lui laisser assumer les conséquences que serait l'incapacité de travail. Il sied enfin de relever que les symptômes psychotiques retenus par la psychiatre traitante, non comme au titre d'un diagnostic indépendant mais en lien avec un trouble dépressif récurrent sévère, ne sont confirmés par aucun autre élément du dossier, si ce n'est les déclarations de la recourante, et qu'ils sembleraient en tout état de cause, s'ils étaient établis, se trouver à l'arrière-plan des atteintes à la santé de celle-ci, de sorte que la question de la nécessité et de l'adéquation de l'antipsychotique (enroleptique) prescrit se pose sérieusement. Ces éléments conduisent effectivement à s'interroger sérieusement sur la nécessité et l'adéquation des médicaments – tous ou certains – prescrits par la psychiatre traitante, qui semblent avoir pour une part des effets négatifs sur les facultés de l'assurée, sans qu'il soit exclu à ce stade que cette médication soit conforme aux règles de l'art, nécessaire et adéquate. Ce problème rend d'autant plus difficile à déterminer si, avec un traitement réellement nécessaire et adéquat, elle a ou non une capacité de travail et si elle est ou non entravée par d'éventuelles limitations fonctionnelles ou dans son rendement, vu notamment ses problèmes de fatigabilité et de concentration, voire aussi de mémoire. Cette situation d'interrogations et d'incertitudes ne permet pas en l'état de trancher de manière claire les questions centrales que sont la capacité ou de travail et les éventuelles limitations fonctionnelles ou de rendement. 9.5 En résumé (synthèse), la recourante a certes, dans le cadre de l'expertise du Q______ – comme à d'autres occasions –, consciemment ou inconsciemment, majoré ses symptômes et fait preuve d'un défaut d'effort à l'examen neurologique empêchant de tirer des conclusions de ce dernier. Cependant, au regard notamment de la cohérence des plaintes et limitations fonctionnelles par rapport aux activités de l'assurée dans tous les aspects de sa vie (cf. à ce sujet ATF 141 V 281 consid. 4.4) ainsi que des diagnostics posés et des incertitudes quant au bien- fondé de la médication prescrite par la psychiatre traitante, c'est sur la base d'une appréciation insuffisante, y compris sous l'angle de la grille d'analyse pour les troubles psychiques développée par le Tribunal fédéral, que les experts du Q______ ont exclu une quelconque incapacité de travail ainsi que d'éventuelles limitations fonctionnelles ou de rendement. Il est vrai que, vu les circonstances et la complexité du cas au plan médical, il pouvait être difficile pour les experts du Q______ de se prononcer clairement sur la question de la capacité ou incapacité de travail ainsi que celle de l'existence ou d'éventuelles limitations fonctionnelles ou de rendement. Semble témoigner de cette difficulté le revirement de l'expert N______ qui a dans un premier temps (le 24 janvier 2019) reconnu une capacité de travail de 50 % en dépit de l'inexistence selon lui de diagnostics ayant une répercussion sur la capacité de travail, avant de retenir (le 2 mai 2019) une capacité entière tout en suggérant une observation</w:t>
      </w:r>
    </w:p>
    <w:p>
      <w:r>
        <w:t>A/1426/2021 - 39/43 - extérieure. Toutefois, cette difficulté n'autorisait pas les experts du Q______ à exclure sur une base insuffisante une incapacité de travail ainsi que des limitations fonctionnelles ou de rendement. 9.6 En l'état actuel du dossier, il est impossible pour la chambre de céans de trancher la question de la capacité ou incapacité de travail ainsi que celle de l'existence ou d'éventuelles limitations fonctionnelles ou de rendement. On se trouve ici dans la situation où les organes d'application du droit se distancient de l'évaluation médicale de la capacité de travail établie par l'expertise sans que celle-ci ne perde toute sa valeur probante (cf. jurisprudence du Tribunal fédéral citée plus haut). Le rapport d'expertise du Q______ repose en effet sur un examen et une appréciation insuffisants quant aux conclusions à tirer des constatations effectuées et des diagnostics posés, constatations et diagnostics qui semblent corrects sous réserve des éventuelles attaques – voire trouble – de panique. Il y a lieu à cet égard de s'interroger, encore, sérieusement sur la compatibilité entre d'une part les limitations fonctionnelles, retenues par le Q______ (en particulier l'expert neurologue), que sont l'évitement d'une activité en hauteur et à proximité d'un engin à risque (ou dangereux) de blessures en cas de perte de connaissance, et d'autre part l'activité habituelle d'aide-hospitalière ou aide- stérilisatrice. 9.7 Vu ce qui précède, et compte tenu notamment de la possibilité d'une capacité de travail résiduelle mais qui ne peut pas d'emblée et forcément être considérée comme entière dans l'activité habituelle et/ou une activité adaptée, c'est en violation du dispositif et des considérants de l'ATAS/934/2017 précité que l'intimé n'a pas mis en œuvre un stage d'observation professionnelle avant de rendre la décision querellée. 9.8 De surcroît, pour les motifs qui précèdent, en l'état actuel du dossier, l'office ne disposait pas de suffisamment d'éléments pour réviser, en application par analogie de l'art. 17 LPGA (cf. à ce sujet notamment ATF 125 V 413; arrêts du Tribunal fédéral 9C_829/2017 du 31 janvier 2018 et 9C_226/2011 du 15 juillet 2011 consid. 4.3.1, non publié in ATF 137 V 369 ; Margit MOSER-SZELESS, in Commentaire romand, LPGA, 2018, n. 9 ad art. 17 LPGA), le droit à la rente de l'assurée en défaveur de cette dernière par rapport à l'octroi d'une rente d'invalidité entière de février à septembre 2013 par la chambre de céans dans son ATAS/934/2017 précité. 9.9 9.9.1 Il n'est pas fréquent qu'un stage d'observation professionnelle, voire d'orientation professionnelle comme demandé aussi par la recourante, soit ordonné par la chambre des assurances sociales. Notamment, dans un cas relativement ancien, celle-ci a ordonné la mise en place d’une mesure d’aide au placement avec stage d’observation du recourant, invité l’intimé à mettre en</w:t>
      </w:r>
    </w:p>
    <w:p>
      <w:r>
        <w:t>A/1426/2021 - 40/43 - œuvre cette mesure dès que le mandataire du recourant l'en avertirait, et suspendu la procédure dans l’attente du sort de la mesure d’aide au placement, étant précisé que cet arrêt incident faisait suite à une audience (ATAS/682/2008 du 3 juin 2008) et qu’au vu de la mise en place avec succès de mesures d’orientation professionnelle et de la communication de l’office du 1er décembre 2008 octroyant des mesures d’orientation professionnelle, le recours est devenu sans objet au fond et la cause a été rayée du rôle (ATAS/1060/2009 du 1er septembre 2009). En outre, dans un cas où les constatations médicales des médecins du SMR n'étaient pas contestées mais uniquement l'appréciation que ceux-ci avaient faite de la capacité résiduelle de travail du recourant, la chambre de céans a jugé judicieux, au vu du nombre important de limitations reconnues, de mettre sur pied une observation professionnelle qui aurait pour but de déterminer plus concrètement quelle activité pourrait convenir au recourant mais aussi d'évaluer la motivation de ce dernier et, ce faisant, de vérifier si les conditions subjectives nécessaires à l'octroi d'une mesure de reclassement étaient réunies; elle a en effet considéré que, sur ce point, les faits n'étaient pas suffisamment élucidés, raison pour laquelle elle adhérait à la proposition de l'intimé de lui renvoyer la cause pour complément d’instruction (ATAS/313/2011 du 24 mars 2011). 9.9.2 Dans le cas présent, dans la mesure notamment où l'OAI conclut uniquement au rejet du recours sans ouverture pour de quelconques mesures d'instruction complémentaire, il se justifie d'annuler sa décision querellée et de lui renvoyer la cause pour mise en œuvre d'un stage d'observation et d'orientation professionnelles au titre de mesure d'instruction, comme le demande la recourante selon laquelle un tel stage aurait le mérite de l'éclairer sur les réelles possibilités de travail et d'emploi et de jauger ainsi sa capacité de travail réelle, et surtout conformément à l'ATAS/934/2017 précité afin d’établir concrètement quelle était la répercussion des troubles cognitifs sur la capacité de travail. Dans le cadre de cette mesure d'ordre professionnel, le comportement de l'intéressée sera particulièrement important, celle-ci étant d'ores et déjà rendue attentive au fait que sa motivation et ses efforts dans les tâches à accomplir auront une importance particulière dans l'appréciation du cas et la fixation de ses droits au fond. Il sied de préciser qu'en l'état actuel du dossier, l'octroi de mesures professionnelles même au fond ne pourrait pas être d'emblée exclu. En effet, si par hypothèse on procédait, sur la base d'un examen et d'un calcul très sommaires, à une comparaison des revenus de la recourante sans ou avec invalidité (art. 16 LPGA) au moment où la décision attaquée a été rendue, soit en 2021, on pourrait trouver, sous réserve de vérifications et compléments ultérieurs, trouver, comme revenu annuel sans invalidité, la somme de CHF 58'500.- (CHF 4'500.- x 13, pour 40 heures par semaine) auquel devrait s'ajouter de nombreuses indexations annuelles, et comme revenu annuel avec invalidité de CHF 53'493.-, si l'on retenait le niveau de compétence 1 (tâches physiques et manuelles simples) selon</w:t>
      </w:r>
    </w:p>
    <w:p>
      <w:r>
        <w:t>A/1426/2021 - 41/43 - l'Enquête suisse sur la structure des salaires (ci-après: ESS) 2020 (table ESS TA1), soit CHF 4'276.- par mois pour une femme sous "total" pour 40 heures de travail par semaine, multiplié par 12 puis ajusté en fonction de la moyenne des heures travaillées en Suisse (41,7 heures). Même sur la base d'un tel calcul plutôt défavorable à la position de l'intéressée car ne tenant pas compte du nettement plus grand nombre d'indexations annuelles pour le revenu sans invalidité, on obtiendrait un taux d'invalidité d'environ 8,5 %, sans compter un éventuel abattement pouvant aller jusqu'à 25 % selon la jurisprudence. Si on appliquait par exemple un abattement de 15 % au revenu annuel de CHF 53'493.-, on obtiendrait un degré d'invalidité d'un peu plus de 22 %, légèrement supérieur au taux de perte de gain de 20% environ qui ouvre en principe droit à une mesure de reclassement dans une nouvelle profession (ATF 139 V 399 consid. 5.3 ; arrêt du Tribunal fédéral 9C_500/2020 du 1er mars 2021 consid. 2 et les références), la question restant ouverte s'agissant des autres mesures d'ordre professionnel prévues par la loi (cf. arrêt du Tribunal fédéral 9C_464/2009 du 31 mai 2010). Préalablement, avant le début de la mise en œuvre du stage d'observation et d'orientation professionnelles (au titre de mesure d'instruction), il conviendra que l'office invite l'assurée à se soumettre à une évaluation pluridisciplinaire, si possible par un hôpital public tel que les HUG ou le CHUV, visant à évaluer la nécessité et l'adéquation du traitement qui lui est prodigué par ses médecins traitants actuels, en particulier aux plans neurologique et surtout psychiatrique, à vérifier si une réduction du traitement médicamenteux actuel ou un changement pour des médicaments plus efficaces et avec moins d'effets secondaires se justifieraient ou non, et à effectuer toutes propositions pertinentes. 10. Vu ce qui précède, le recours sera partiellement admis, la décision querellée sera annulée et la cause sera renvoyée à l'intimé pour instruction – complémentaire – sous forme d'évaluation du traitement, notamment médicamenteux, de la recourante par une équipe médicale pluridisciplinaire comme exposé plus haut, puis sous forme d'un stage d'observation et d'orientation professionnelles, et enfin nouvelle décision. D'autres mesures d'instruction, quelles qu'elles soient, ne sont en l'état pas exclues si elles devaient se justifier. La nouvelle décision à rendre pourra le cas échéant prendre en considération également l'état de fait tel qu'ayant évolué jusqu'à son prononcé, si cela est possible. 11.</w:t>
      </w:r>
    </w:p>
    <w:p>
      <w:r>
        <w:t>11.1 La recourante obtenant gain de cause et étant assistée d'un conseil, elle a droit à des dépens – légèrement réduits – qui seront fixés à CHF 3'000.- (art. 61 let. g LPGA).</w:t>
      </w:r>
    </w:p>
    <w:p>
      <w:r>
        <w:t>A/1426/2021 - 42/43 - 11.2 La procédure de recours en matière de contestation portant sur l’octroi ou le refus de prestations de l'AI étant soumise à des frais de justice, un émolument de CHF 400.- sera mis à charge de l’intimé (art. 69 al. 1 bis LAI).</w:t>
      </w:r>
    </w:p>
    <w:p>
      <w:r>
        <w:t>***</w:t>
      </w:r>
    </w:p>
    <w:p>
      <w:r>
        <w:t>A/1426/2021 - 43/43 -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