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ATAS/1021/2013 vom 21. Oktober 2013</w:t>
      </w:r>
    </w:p>
    <w:p>
      <w:r>
        <w:t>GE Cour de justice, 2013-10-21, FR</w:t>
      </w:r>
    </w:p>
    <w:p>
      <w:r>
        <w:rPr>
          <w:b/>
        </w:rPr>
        <w:t xml:space="preserve">Quelle: </w:t>
      </w:r>
      <w:r>
        <w:t>https://mcp.opencaselaw.ch/entscheid/ge_gerichte_ATAS_1021_2013</w:t>
      </w:r>
    </w:p>
    <w:p>
      <w:r>
        <w:t>FR: GE_GERICHTE ATAS/1021/2013 du 21 octobre 2013</w:t>
      </w:r>
    </w:p>
    <w:p>
      <w:r>
        <w:t>IT: GE_GERICHTE ATAS/1021/2013 del 21 ottobre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L’objet du litige porte sur le bien-fondé de la suspension de 31 jours prononcée à l’encontre de la recourante par l’intimé.</w:t>
      </w:r>
    </w:p>
    <w:p>
      <w:r>
        <w:rPr>
          <w:b/>
        </w:rPr>
        <w:t>E. 3</w:t>
      </w:r>
    </w:p>
    <w:p>
      <w:r>
        <w:t>a) Selon l’art. 17 al. 1 et 2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w:t>
      </w:r>
    </w:p>
    <w:p>
      <w:r>
        <w:t>A/2763/2013 - 5/8 -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Selon l’art. 23 de l’ordonnance sur l'assurance-chômage obligatoire et l'indemnité en cas d'insolvabilité du 31 août 1983 (OACI ; RS 837.02), les données de contrôle sont saisies au moyen de la formule «Indications de la personne assurée » (al. 1). Les données enregistrées fournissent des informations sur: a. les jours ouvrables pour lesquels l'assuré rend vraisemblable qu'il était au chômage et apte au placement; b. tout élément pertinent pour la détermination du droit de l'assuré aux indemnités: maladie, service militaire, absences pour cause de vacances, participation à une mesure relative au marché du travail, gain intermédiaire et étendue de l'aptitude au placement, etc (al. 2). Lors du premier entretien de conseil et de contrôle au plus tard, l'office compétent remplit la formule «Indications de la personne assurée». Il y inscrit le nom de la caisse désignée par l'assuré (art. 19, al. 3) (al. 3). L'office compétent veille à ce que l'assuré dispose à la fin du mois de la formule «Indications de la personne assurée» (al. 4). Selon l’art. 29 al. 2 let. a OACI, afin de faire valoir son droit à l'indemnité pour les périodes de contrôle suivantes, l'assuré présente à la caisse la formule «Indications de la personne assurée». b) Selon l’art. 7 let. b de la loi en matière de chômage du 11 novembre 1983 (LMC ; RS J 2 20), l’ARE est une prestation complémentaire cantonale de chômage. Selon l’art. 30 al. 1 LMC, les chômeurs ayant épuisé leur droit aux indemnités fédérales peuvent bénéficier d’une ARE s’ils retrouvent un travail salarié auprès d’une entreprise active en Suisse. L’autorité compétente peut également proposer une telle mesure de sa propre initiative. Selon l’art. 32 al. 3 LMC, le chômeur doit en outre : a) avoir épuisé son droit aux indemnités fédérales; b) ; c) être apte au placement; d) ne pas avoir subi, pendant le délai-cadre d'indemnisation fédérale, de suspension du droit à l'indemnité de 31 jours et plus pour les motifs énumérés à l'article 30, alinéa 1, lettres c, d, e, f et g, de la loi fédérale; e) ne pas avoir fait l'objet d'une condamnation pénale ou administrative en raison d'une infraction réprimée aux articles 105, 106, 107 de la loi fédérale et 47 et 48 de la présente loi. Selon l’art. 33 al. 1 LMC, le chômeur doit s'inscrire auprès de l'autorité compétente au plus tard dans le mois qui suit la fin de son droit aux indemnités fédérales de chômage.</w:t>
      </w:r>
    </w:p>
    <w:p>
      <w:r>
        <w:t>A/2763/2013 - 6/8 - c) Selon l’art. 30 al. 1 let. e et f LACI, le droit de l'assuré à l'indemnité est suspendu lorsqu'il est établi que celui-ci a donné des indications fausses ou incomplètes ou a enfreint, de quelque autre manière, l'obligation de fournir des renseignements spontanément ou sur demande et d'aviser, ou (let. e.) a obtenu ou tenté d'obtenir indûment l'indemnité de chômage (let. f). Selon l’art. 45 al. 3 OACI, la suspension dure: a. de 1 à 15 jours en cas de faute légère; b. de 16 à 30 jours en cas de faute de gravité moyenne; c. de 31 à 60 jours en cas de faute grave. Le SECO a établi une échelle des suspensions à l’intention de l’autorité cantonale et des ORP (Bulletin LACI/D72) laquelle prévoit une suspension selon le cas particulier et selon la faute pour l’infraction à l’obligation d’informer et d’aviser selon l’art. 30 al. 1 let. e LACI.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du 29 août 2013, 8C 73/2013). La Cour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w:t>
      </w:r>
    </w:p>
    <w:p>
      <w:r>
        <w:rPr>
          <w:b/>
        </w:rPr>
        <w:t>E. 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A/2763/2013 - 7/8 - des assurances sociales, un principe selon lequel l'administration ou le juge devrait statuer, dans le doute, en faveur de l'assuré (ATF 126 V 322 consid. 5a).</w:t>
      </w:r>
    </w:p>
    <w:p>
      <w:r>
        <w:rPr>
          <w:b/>
        </w:rPr>
        <w:t>E. 5</w:t>
      </w:r>
    </w:p>
    <w:p>
      <w:r>
        <w:t>En l’espèce, la recourante a admis avoir rempli de façon erronée le formulaire IPA de mai 2013 en répondant non à la question « avez-vous travaillé chez un ou plusieurs employeurs ? ». Ce faisant, elle a donné à la caisse une indication fausse, au sens de l’art. 30 al. 1 let. e LACI, laquelle a conduit au versement injustifié de l’indemnité journalière en mai 2013. La recourante a toutefois expliqué qu’elle n’avait pas eu l’intention de tromper l’autorité et qu’elle avait coché cette réponse de façon automatique, comme elle l’avait toujours fait en remplissant les formulaires IPA des mois précédents. A cet égard, il ressort du dossier que la recourante a, en effet, transmis à l’OCE une copie de son contrat avec X__________ SA le 8 mai 2013, soit antérieurement à la remise du formulaire IPA de mai 2013 à la caisse et quelle avait également informé sa conseillère dès février 2013 quant à la possibilité d’être engagée par X__________ SA, de sorte que même si ces informations ont été données à l’OCE et non pas à la caisse, il apparait que la recourante n’a pas voulu tromper l’autorité aux fins d’obtenir une prestation indue en ne mentionnant pas son emploi débuté chez X__________ SA le 1er mai 2013 et, en conséquence, le gain réalisé en mai 2013. Au regard de ces circonstances, la faute de la recourante ne saurait être qualifiée de grave mais doit être considérée comme de degré moyen. Ainsi, la sanction de 31 jours de suspension du droit à l’indemnité sera réduite à 16 jours, en application de l’art. 45 al. 3 let. b OACI et du Barème du SECO (Bulletin LACI / D72).</w:t>
      </w:r>
    </w:p>
    <w:p>
      <w:r>
        <w:rPr>
          <w:b/>
        </w:rPr>
        <w:t>E. 6</w:t>
      </w:r>
    </w:p>
    <w:p>
      <w:r>
        <w:t>Partant, le recours sera partiellement admis et la décision réformée en ce sens.</w:t>
      </w:r>
    </w:p>
    <w:p>
      <w:r>
        <w:t>A/2763/2013 - 8/8 -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