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ATAS/1021/2012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https://mcp.opencaselaw.ch/entscheid/ge_gerichte_ATAS_1021_2012</w:t>
      </w:r>
    </w:p>
    <w:p>
      <w:r>
        <w:t>FR: GE_GERICHTE ATAS/1021/2012 du 28 août 2012</w:t>
      </w:r>
    </w:p>
    <w:p>
      <w:r>
        <w:t>IT: GE_GERICHTE ATAS/1021/2012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A/4092/2011 ATAS/1021/2012 ARRET DU TRIBUNAL ARBITRAL DES ASSURANCES du 28 août 2012 En la cause X__________ à Chêne-Bourg, comparant avec élection de domicile en l'étude de Maître REY Stéphane demandeurs contre Y__________ à Lausanne, Madame D__________, à Lausanne Z___________ à Lausanne, Madame D__________, à Lausanne XA__________ à Lausanne, Madame D__________, à Lausanne défenderesses</w:t>
      </w:r>
    </w:p>
    <w:p>
      <w:r>
        <w:t>A/4092/2011 - 2/2 - Vu la demande en paiement de X__________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